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15.1995.175 vom 31. Oktober 1995</w:t>
      </w:r>
    </w:p>
    <w:p>
      <w:r>
        <w:t>TI Tribunale d'appello, 1995-10-31, IT</w:t>
      </w:r>
    </w:p>
    <w:p>
      <w:r>
        <w:rPr>
          <w:b/>
        </w:rPr>
        <w:t xml:space="preserve">Quelle: </w:t>
      </w:r>
      <w:r>
        <w:t>https://mcp.opencaselaw.ch/entscheid/ti_gerichte_15.1995.175</w:t>
      </w:r>
    </w:p>
    <w:p>
      <w:r>
        <w:t>FR: TI_GERICHTE 15.1995.175 du 31 octobre 1995</w:t>
      </w:r>
    </w:p>
    <w:p>
      <w:r>
        <w:t>IT: TI_GERICHTE 15.1995.175 del 31 ottobre 1995</w:t>
      </w:r>
    </w:p>
    <w:p>
      <w:pPr>
        <w:pStyle w:val="Heading2"/>
      </w:pPr>
      <w:r>
        <w:t>Regeste</w:t>
      </w:r>
    </w:p>
    <w:p>
      <w:r>
        <w:t>Sentenza o decisione senza scheda</w:t>
      </w:r>
    </w:p>
    <w:p>
      <w:pPr>
        <w:pStyle w:val="Heading2"/>
      </w:pPr>
      <w:r>
        <w:t>Erwägungen</w:t>
      </w:r>
    </w:p>
    <w:p>
      <w:r>
        <w:rPr>
          <w:b/>
        </w:rPr>
        <w:t>E. 1</w:t>
      </w:r>
    </w:p>
    <w:p>
      <w:r>
        <w:t>a) L’atto di pignoramento 7 marzo 1995 è stato correttamente  eseguito sul formulario ufficiale n. 7 c, denominato “Atto di pignoramento”, allestito dall’UEF di Bellinzona secondo l’art. 14 b dell’Ordinanza n. 1 per l’attuazione della legge federale sulla esecuzione e sul fallimento (Regolamento sui formulari e registri da impiegare in tema d’esecuzione e di fallimento e sulla contabilità del 18 dicembre 1891, RS 281.31). b) Come si evince dalla decisione 7 marzo 1995 del Tribunale federale, lo stesso,  con una precedente sentenza 6 settembre 1994 ha ritenuto la pensione, percepita dal reclamante dalla Cassa pensione __________, come relativamente pignorabile ex art. 93 LEF sulla base di una sentenza 8 agosto 1994 (pubblicata in DTF 120 III 71) e della DTF 119 III 17, con cui vi è stato un cambiamento di giurisprudenza. Contrariamente a quanto aveva sostenuto __________, la citata sentenza 6 settembre 1994 ha esplicato i suoi effetti su un precedente pignoramento effettuato dall’UEF di Bellinzona in data 29 novembre 1993/5 gennaio 1994. Di conseguenza il Tribunale federale con la suddetta decisione 7 marzo 1995 ha respinto il ricorso presentato da __________ contro la decisione 25 gennaio 1995 di questa Camera, che aveva confermato lo stato di riparto depositato dall’UEF di Bellinzona il 28 ottobre 1994, rilevando che non vi era motivo alcuno per annullarlo. Sulla base delle precedenti considerazioni va ritenuto che anche l’atto di pignoramento 7 marzo 1995, eseguito su formulario ufficiale, sia valido. Lo stesso vale per lo stato di riparto 28 aprile 1995 eseguito sulla base di un valido atto di pignoramento.</w:t>
      </w:r>
    </w:p>
    <w:p>
      <w:r>
        <w:rPr>
          <w:b/>
        </w:rPr>
        <w:t>E. 2</w:t>
      </w:r>
    </w:p>
    <w:p>
      <w:r>
        <w:t>Ex art. 22 Legge sulla procedura di reclamo in materia di esecuzione e fallimento il giudizio dell’autorità di vigilanza non può andare oltre le conclusioni della parti, salvo in caso di nullità della decisione oggetto di reclamo. Pertanto, per il divieto della reformatio in peius, le contestazioni del __________ in merito alle deduzioni riconosciute invero generosamente al reclamante per il calcolo del minimo di esistenza dovevano essere fatte valere con un reclamo.</w:t>
      </w:r>
    </w:p>
    <w:p>
      <w:r>
        <w:rPr>
          <w:b/>
        </w:rPr>
        <w:t>E. 3</w:t>
      </w:r>
    </w:p>
    <w:p>
      <w:r>
        <w:t>I reclami  9 maggio 1995 di __________ vanno respinti. Non si prelevano spese (art. 67 cpv. 2 OTLEF) e non si assegnano indennità (art. 68 cpv. 2 OTLEF). Per i quali motivi, richiamato l’art. 17 LEF, nonchè i disposti citati pronuncia 1.   Il reclamo 9 maggio 1995 di __________ (inc. VIG 15.95.175) è respinto. 1.1.   Non si prelevano spese e non si assegnano indennità. 2.   Il reclamo 9 maggio 1995 di __________ (inc. VIG 15.95.176) è respinto. 2.1.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