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15.1995.142 vom 31. Oktober 1995</w:t>
      </w:r>
    </w:p>
    <w:p>
      <w:r>
        <w:t>TI Tribunale d'appello, 1995-10-31, IT</w:t>
      </w:r>
    </w:p>
    <w:p>
      <w:r>
        <w:rPr>
          <w:b/>
        </w:rPr>
        <w:t xml:space="preserve">Quelle: </w:t>
      </w:r>
      <w:r>
        <w:t>https://mcp.opencaselaw.ch/entscheid/ti_gerichte_15.1995.142</w:t>
      </w:r>
    </w:p>
    <w:p>
      <w:r>
        <w:t>FR: TI_GERICHTE 15.1995.142 du 31 octobre 1995</w:t>
      </w:r>
    </w:p>
    <w:p>
      <w:r>
        <w:t>IT: TI_GERICHTE 15.1995.142 del 31 ottobre 1995</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119 III 71,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il provvedimento  29 maggio 1995 dell’UE           di Lugano è riformato nel senso che sullo stipendio di          __________ va pignorato l’importo mensile di Fr. 122.--. 2. Non si prelevano spese e non si assegnano indennità. 3. Intimazione:                    -      __________ Per la Camera di esecuzione e fallimenti del Tribunale d’appello quale autorità di vigilanza Il presidente La segretaria</w:t>
      </w:r>
    </w:p>
    <w:p>
      <w:r>
        <w:rPr>
          <w:b/>
        </w:rPr>
        <w:t>E. 2</w:t>
      </w:r>
    </w:p>
    <w:p>
      <w:r>
        <w:t>In merito al preteso introito della moglie del debitore va rilevato che dal verbale di pignoramento risulta che __________, dichiarando che le sue indicazioni sono esatte, ha indicato solo il suo introito. Egli ha poi prodotto l’attestato italiano di disoccupazione della moglie, sul quale l’ultimo  timbro è stato apposto il 27 aprile 1995.  L’UE di Lugano, non avendo indizio alcuno in merito ad un’eventuale attività della moglie del debitore, ha pertanto agito correttamente, considerando solo il guadagno di quest’ultimo.  Se il reclamante  ritiene che le dichiarazioni di __________ non corrispondono al vero, è rinviato alla procedura penale.</w:t>
      </w:r>
    </w:p>
    <w:p>
      <w:r>
        <w:rPr>
          <w:b/>
        </w:rPr>
        <w:t>E. 3</w:t>
      </w:r>
    </w:p>
    <w:p>
      <w:r>
        <w:t>La Tabella dei minimi di esistenza agli effetti del diritto esecutivo (in seguito: Tabella) prevede un importo base mensile per coniugi, comprensivo delle spese di sostentamento, abbigliamento, biancheria, igiene, cultura, salute e oneri domestici di Fr. 1’370.--. Tuttavia il rapporto di cambio di ca. Fr. 7.-- per Lit. 10’000 (già comprensivo delle oscillazioni di +/- 10%) giustifica una decurtazione in linea di principio del 10% sul predetto importo base mensile, ritenuto il  minor costo in Italia dei singoli elementi considerati nel calcolo del minimo vitale. Pertanto quale importo base mensile va computato l’importo di Fr. 1’233.-- ( = Fr. 1’370.-- ./. Fr. 137.--). L’importo di Fr. 700.-- per la locazione  più Fr. 150.-- di spese, per una famiglia composta di due coniugi più un figlio, appare invece giustificato, considerato che la sentenza del Tribunale federale citata dal reclamante risale al 1989 e che i canoni di locazione in Italia nelle grosse agglomerazioni in prossimità del confine con la Svizzera non sono rilevantemente inferiori a quelli svizzeri.</w:t>
      </w:r>
    </w:p>
    <w:p>
      <w:r>
        <w:rPr>
          <w:b/>
        </w:rPr>
        <w:t>E. 4</w:t>
      </w:r>
    </w:p>
    <w:p>
      <w:r>
        <w:t>Secondo il punto 2.4.3. della Tabella a chi è costretto a prendere pasti fuori dell’economia domestica è riconosciuto un supplemento da Fr. 6.-- a Fr. 9.-- per ogni pasto principale.  Al debitore va pertanto riconosciuto l’importo mensile di Fr. 180.--, ossia Fr. 9.-- per 20 giorni lavorativi al mese.</w:t>
      </w:r>
    </w:p>
    <w:p>
      <w:r>
        <w:rPr>
          <w:b/>
        </w:rPr>
        <w:t>E. 5</w:t>
      </w:r>
    </w:p>
    <w:p>
      <w:r>
        <w:t>Per il punto 2.4.4. della Tabella quali spese di trasferta per raggiungere il posto di lavoro in automobile sono riconosciute le spese fisse e correnti (escluso l’ammortamento). Considerato che __________ dista da Lugano ca. Km 25-30, il debitore percorre giornalmente ca Km 50-60 per recarsi al lavoro. Calcolando una media di 5-6 litri di benzina  a Fr. 1.20  al litro,  ossia Fr.  6.-- /7.20 più le spese fisse e correnti, l’importo di Fr. 11.-- al giorno è giustificato.</w:t>
      </w:r>
    </w:p>
    <w:p>
      <w:r>
        <w:rPr>
          <w:b/>
        </w:rPr>
        <w:t>E. 6</w:t>
      </w:r>
    </w:p>
    <w:p>
      <w:r>
        <w:t>Sulla base delle precedenti considerazioni il minimo di esistenza di __________ va calcolato pertanto come segue: introito                                                                                  Fr.  3’106.-- assegno mensile per figlio minorenne                             Fr.     181.-- Fr.  3’287.-- minimo base per coniugi                      Fr.   1’233.-- figlio minorenne                                     Fr.     300.-- locazione                                                Fr. 700.-- spese                                                      Fr. 150.-- AVS                                                         Fr. 167.-- cassa malati                                           Fr.        72.15 cassa pensione e previdenza              Fr.        92.55 trasferte                                                   Fr. 220.-- pasti                                                        Fr. 180.-- ass. disocc.                                            Fr.        49.60 totale                                                       Fr.   3’164.30      Fr. 3’287.-- L’eccedenza mensile pignorabile ammonta pertanto a Fr. 122.70, arrotondati a Fr. 122.--.</w:t>
      </w:r>
    </w:p>
    <w:p>
      <w:r>
        <w:rPr>
          <w:b/>
        </w:rPr>
        <w:t>E. 7</w:t>
      </w:r>
    </w:p>
    <w:p>
      <w:r>
        <w:t>Il reclamo 9 giugno 1995 dell’avv. __________ va di conseguenza parzialmente accolto. Non si prelevano spese (art. 67 cpv. 2 OTLEF) e non si assegnano indennità (art. 68 cpv. 2 OTLEF) Per i quali motivi, richiamati gli art. 17 e 93 LEF, nonchè i disposti citati pronuncia 1. Il reclamo 9 giugno 1995 dell’avv.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