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15.1995.134 vom 14. Dezember 1995</w:t>
      </w:r>
    </w:p>
    <w:p>
      <w:r>
        <w:t>TI Tribunale d'appello, 1995-12-14, IT</w:t>
      </w:r>
    </w:p>
    <w:p>
      <w:r>
        <w:rPr>
          <w:b/>
        </w:rPr>
        <w:t xml:space="preserve">Quelle: </w:t>
      </w:r>
      <w:r>
        <w:t>https://mcp.opencaselaw.ch/entscheid/ti_gerichte_15.1995.134</w:t>
      </w:r>
    </w:p>
    <w:p>
      <w:r>
        <w:t>FR: TI_GERICHTE 15.1995.134 du 14 décembre 1995</w:t>
      </w:r>
    </w:p>
    <w:p>
      <w:r>
        <w:t>IT: TI_GERICHTE 15.1995.134 del 14 dicembre 1995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Gli otto reclami sono diretti contro la notifica di otto precetti esecutivi al marito dell'escussa e sono incentrati su allegazioni identiche tanto fattuali che in diritto: le cause inc. da 15.95.134 e 15.95.141 possono quindi essere congiunte per ragioni di economia processuale ed evase con una sola sentenza, pur mantenendo la loro autonomia nel senso che i dispositivi restano separati e possono essere impugnati anche singolarmente.</w:t>
      </w:r>
    </w:p>
    <w:p>
      <w:r>
        <w:rPr>
          <w:b/>
        </w:rPr>
        <w:t>E. 2</w:t>
      </w:r>
    </w:p>
    <w:p>
      <w:r>
        <w:t>Il caso di specie è incentrato sulla questione a sapere se è corretta la notifica di precetti esecutivi al marito dell'escussa, separato di fatto e con interessi patrimoniali contrastanti. a)  Se, per un vizio della notifica, il precetto esecutivo non è pervenuto al debitore, l'esecuzione è radicalmente nulla e la sua nullità deve essere rilevata in qualsiasi momento. b)  Vi è sanatoria solo se il precetto esecutivo è comunque pervenuto all'escusso (DTF 110 III 11; Amonn, Grundriss des Schuldbetreibungs- und Konkursrechts, Berna 1993, §12 m.19-20 e rif. ivi a DTF 104 III 12 e 110 III 9; Fritzsche/Walder, Schuldbetreibung und Konkurs nach schweizerischem Recht, vol. I, Zurigo 1984, §14 m.17 p.171; Carl Jaeger, Das Bundesgesetz betreffend Schuldbetreibung und Konkurs, Zurigo 1911, n.5 ad art. 64 LEF; Pierre-Robert Gilliéron, Poursuite pour dettes, faillite et concordat, Losanna 1993, p. 129-130 con rif. a DTF 112 III 84 ss.): in tale evenienza, gli effetti della notifica saranno riportati al momento in cui essa ha avuto luogo. c)   La prova della corretta notifica incombe all'Ufficio esecuzione (cfr. DTF 117 III 13; Amonn, op. cit., §12 m.19). d)  L'escusso deve conoscere l'esatto contenuto di un precetto esecutivo per potersi determinare in termini proceduralmente corretti (cfr. DTF 110 III 12 cons.3; Jaeger, op. cit., vol. I, n.5 ad art. 64 LEF). In linea di principio, solo la detenzione di fatto del precetto esecutivo notificato irregolarmente può far decorrere i termini legati alla sua notifica (cfr. DTF 110 III 9-13, giurisprudenza condivisa da Amonn in ZBJV 1986 p.468; si veda anche Gilliéron, op. cit., p.105).</w:t>
      </w:r>
    </w:p>
    <w:p>
      <w:r>
        <w:rPr>
          <w:b/>
        </w:rPr>
        <w:t>E. 2.1</w:t>
      </w:r>
    </w:p>
    <w:p>
      <w:r>
        <w:t>Di conseguenza è fissato ad __________ un termine di dieci giorni per far valere qualsivoglia diritto, oltre l'opposizione contro il credito, in connessione con le sette esecuzioni in via di realizzazione del pegno immobiliare n. __________, __________, __________, __________, __________, __________ e __________ contro di lei promosse dalla __________. 3. Il reclamo 18 giugno 1995 (inc. 15.95.136, riferito all'esecuzione in via di realizzazione del pegno immobiliare n. __________) di __________, è respinto. 4. Non si prelevano spese e non si assegnano indennità.</w:t>
      </w:r>
    </w:p>
    <w:p>
      <w:r>
        <w:rPr>
          <w:b/>
        </w:rPr>
        <w:t>E. 3</w:t>
      </w:r>
    </w:p>
    <w:p>
      <w:r>
        <w:t>È stato accertato che sette degli otto precetti esecutivi sono stati notificati al marito che si è limitato ad interporre opposizione solo al credito e non anche al diritto di pegno. L'UEF di Locarno non ha quindi notificato correttamente i sette precetti, il marito non essendo più legittimato a rappresentare la moglie perchè nel periodo entrante in linea di conto i coniugi vivevano separati dopo che l'esperimento di conciliazione ex art. 421 CPC era scaduto infruttuoso. __________ ha tempestivamente reclamato contro le notifiche tre giorni dopo essere entrata in possesso dei precetti esecutivi: siffatta asserzione poggia su affermazione del patrocinatore della reclamante che trova conforto indiziante nella dichiarazione di opposizione semplice formulata dal marito, ritenuto - che per fatto non imputabile alla moglie - manca la prova del momento esatto in cui gli atti esecutivi le sono pervenuti.</w:t>
      </w:r>
    </w:p>
    <w:p>
      <w:r>
        <w:rPr>
          <w:b/>
        </w:rPr>
        <w:t>E. 4</w:t>
      </w:r>
    </w:p>
    <w:p>
      <w:r>
        <w:t>La sanzione della nullità è però eccessiva nel caso di specie, bastando il ripristino del termine per far valere qualsivoglia diritto processuale in connessione con i sette PE notificati in modo non corretto. Sette reclami vengono pertanto parzialmente accolti, mentre l'ottavo - inc. 15.95.136, riferito all'esecuzione n. __________ sulla quale __________ si è già espressa con opposizione sul credito e sul diritto di pegno - è respinto.</w:t>
      </w:r>
    </w:p>
    <w:p>
      <w:r>
        <w:rPr>
          <w:b/>
        </w:rPr>
        <w:t>E. 5</w:t>
      </w:r>
    </w:p>
    <w:p>
      <w:r>
        <w:t>Intimazione a:   __________ Ufficio esecuzione e fallimenti di Locarno. Per la Camera di esecuzione e fallimenti del Tribunale d’appello quale autorità di vigilanza Il presidente                                                                    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