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15.1995.00117 vom 14. Dezember 1995</w:t>
      </w:r>
    </w:p>
    <w:p>
      <w:r>
        <w:t>TI Tribunale d'appello, 1995-12-14, IT</w:t>
      </w:r>
    </w:p>
    <w:p>
      <w:r>
        <w:rPr>
          <w:b/>
        </w:rPr>
        <w:t xml:space="preserve">Quelle: </w:t>
      </w:r>
      <w:r>
        <w:t>https://mcp.opencaselaw.ch/entscheid/ti_gerichte_15.1995.00117</w:t>
      </w:r>
    </w:p>
    <w:p>
      <w:r>
        <w:t>FR: TI_GERICHTE 15.1995.00117 du 14 décembre 1995</w:t>
      </w:r>
    </w:p>
    <w:p>
      <w:r>
        <w:t>IT: TI_GERICHTE 15.1995.00117 del 14 dicembre 1995</w:t>
      </w:r>
    </w:p>
    <w:p>
      <w:pPr>
        <w:pStyle w:val="Heading2"/>
      </w:pPr>
      <w:r>
        <w:t>Erwägungen</w:t>
      </w:r>
    </w:p>
    <w:p>
      <w:r>
        <w:rPr>
          <w:b/>
        </w:rPr>
        <w:t>E. 1</w:t>
      </w:r>
    </w:p>
    <w:p>
      <w:r>
        <w:t>In via preliminare va rilevato che alla fattispecie è applicabile sia la Legge tributaria del 28 settembre 1976 (in seguito: vLT) che la nuova Legge tributaria del 21 giugno 1994, entrata in vigore il 1. gennaio 1995, atteso che la nuova Legge tributaria (in seguito: nLT) viene applicata unicamente alle tassazioni riferite ai periodi fiscali seguenti alla sua entrata in vigore (art. 324 cpv. 2 nLT). 2.   __________ insorge avverso le condizioni d’incanto n. 8d), 8e) e n. 10, ossia contro l’obbligo dell’aggiudicatario di corrispondere, in aggiunta al prezzo di aggiudicazione, le imposte cantonali dal 1993 al 1995 e comunali 1993 e 1994 e di versare Fr. 40’000.-- quale acconto per le spese di realizzazione. Pure oggetto di disputa è la questione a sapere se l’Autorità di vigilanza possa essere obbligata, tramite reclamo, ad emanare “una direttiva concernente l’ipoteca legale dell’ente pubblico”.</w:t>
      </w:r>
    </w:p>
    <w:p>
      <w:r>
        <w:rPr>
          <w:b/>
        </w:rPr>
        <w:t>E. 3</w:t>
      </w:r>
    </w:p>
    <w:p>
      <w:r>
        <w:t>a) L’art. 836 CC consente al diritto cantonale “per i rapporti di diritto pubblico od altri rapporti di carattere obbligatorio generale per tutti i proprietari di fondi” di stabilire , a favore di pretese creditorie degli enti pubblici, la garanzia dell’ipoteca legale diretta, ossia valida anche senza l’iscrizione nel registro fondiario (unmittelbares gesetzliches Grundpfandrecht), salvo contraria disposizione (ipoteca legale indiretta, ossia valida solo con iscrizione nel registro fondiario: mittelbares gesetzliches Grundpfandrecht; sulla liceità per il diritto pubblico cantonale di introdurre siffatta garanzia, cfr. Pascal Simonius/ Thomas Sutter , Schweizerisches Immobiliarsachenrecht, Vol. II, Basilea e Francoforte, 1990, p. 230 m. 12 ; Hans Michael Riemer , Die beschränkten dinglichen Rechte, Berna, 1986, § 18 m. 43 e Paul Henri Steinauer , Les droits réels, vol. III, Berna 1992, m. 2589c, 2694, 2830 ss.). b) L’art. 183 LAC riconosce al cpv. 1 n. 1 il beneficio dell’ipoteca legale ex art. 836 CC “allo Stato e ai Comuni, sopra tutti gli immobili situati nel Cantone, per il pagamento di tutte le imposte cantonali e comunali che hanno una relazione particolare con l’immobile” (cfr. anche art. 229 cpv. 1 vLT, 252 cpv. 1 nLT).</w:t>
      </w:r>
    </w:p>
    <w:p>
      <w:r>
        <w:rPr>
          <w:b/>
        </w:rPr>
        <w:t>E. 4</w:t>
      </w:r>
    </w:p>
    <w:p>
      <w:r>
        <w:t>Le pretese che non implicano oneri reali per il fondo non saranno menzionate nell'elenco oneri (art. 36 cpv. 1, prima frase, seconda parte RFF, applicabile nell'esecuzione in via di realizzazione del pegno immobiliare per il rinvio dell'art. 102 RFF); l'ufficio esecuzione non può rifiutare l'iscrizione degli oneri che risultano dall'estratto del registro fondiario o che furono insinuati entro il termine, né modificarli, né contestarli, né esigere la produzione di prove (art. 36 cpv. 2 prima frase RFF). L'apparente contraddizione tra il cpv. 1 e il cpv. 2 dell'art. 36 RFF va risolta nel senso che rientra nel potere di cognizione dell'ufficio esecuzione stabilire se prima facie la pretesa creditoria implica oneri reali per il fondo, ossia se il credito é in linea di principio suscettibile di essere garantito da ipoteca (non importa se legale o convenzionale): siffatta determinazione é rilevante dal profilo procedurale, atteso che -se non vi é aggravio per il fondo- il credito non potrà essere iscritto ad elenco oneri (cfr. DTF 117 III 38‑39 cons. 3).</w:t>
      </w:r>
    </w:p>
    <w:p>
      <w:r>
        <w:rPr>
          <w:b/>
        </w:rPr>
        <w:t>E. 5</w:t>
      </w:r>
    </w:p>
    <w:p>
      <w:r>
        <w:t>All'ufficio esecuzione, e di conseguenza all'Autorità di vigilanza in via di reclamo, compete unicamente la que­stione pregiudiziale a sapere se prima facie (e con riserva di diverso avviso da parte del giudice di merito che gode, a differenza dell'autorità esecutiva, del pieno potere di cognizione) le pretese creditorie di natura fiscale fatte valere dallo Stato del Cantone Ticino e dalla __________, ma contestate da chi ne è legittimato (in casu dalla creditrice __________ garantita da ipoteche convenzionali), costituiscono crediti al beneficio di ipoteca legale: questo provvedimento preliminare è necessario ed attuale al momento di fissare il ruolo delle parti nella successiva azione di contestazione dell'elenco oneri e tende ad evitare che vi sia abuso nel conclamare pretese garanzie da ipoteca legale al solo scopo di assicurarsi una migliore posizione processuale (parte convenuta in luogo di attrice), cfr. CEF 3 maggio 1989 in re G.F. cons. 4. Il provvedimento preliminare è pure necessario quando, come nel caso di specie, prima facie va esaminato se l'imposta cantonale dal 1993 al 1995 e comunale 1993 e 1994 devono essere iscritte ad elenco oneri o messe nelle condizioni d'incanto con l'indicazione che saranno a carico dell'aggiudicatario senza imputazione sul prezzo di aggiudicazione, con la particolarità che, essendo già cresciuto in giudicato l'elenco oneri su cui non figurano siffatti tributi, nell'ipotesi che sedes materiae fosse l'elenco oneri e non le condizioni d'asta, le pretese del fisco sarebbero, di principio, irrimediabilmente prive di garanzia ipotecaria, benché ancora esistenti.</w:t>
      </w:r>
    </w:p>
    <w:p>
      <w:r>
        <w:rPr>
          <w:b/>
        </w:rPr>
        <w:t>E. 6</w:t>
      </w:r>
    </w:p>
    <w:p>
      <w:r>
        <w:t>a)Il credito d'imposta è esigibile (fällig) nel momento in cui il creditore (in casu: Stato del Cantone Ticino e Comune di __________) può richiedere l'adempimento della pretesa fiscale già sorta e il debitore deve pagare (Blumenstein/Locher, System des Steuerrechts, 4. ediz., Zurigo 1992, p. 256-257).</w:t>
      </w:r>
    </w:p>
    <w:p>
      <w:r>
        <w:t>b)La scadenza delle imposte periodiche dirette, per evitare disparità di trattamento dovute a differimenti nel tempo dell'esigibilità (cfr.Blumenstein/ Locher, op. cit., p. 257), è fissata nel Cantone Ticino per tutti allo stesso modo per le imposte cantonali come all'art. 217 vLT (art. 240 nLT) e per le imposte comunali come all'art. 267 vLT (art. 297 nLT), con la precisazione che per queste ultime in mancanza di norme particolari è applicabile l'art. 217 vLT (art. 240 nLT).</w:t>
      </w:r>
    </w:p>
    <w:p>
      <w:r>
        <w:t>c)L'art. 217 vLT stabilisce al cpv. 1 che "l'imposta scade, di regola, al termine fissato dal Consiglio di Stato e pubblicato sul Foglio ufficiale (art. 240 cpv. 1 nLT). Il Consiglio di Stato può prevedere la scadenza di singole rate d'acconto"; per il cpv. 5 l'imposta scade ai termini stabiliti al cpv. 1 "anche se il contribuente ha ricevuto a tale data solamente un calcolo provvisorio dell'imposta o se ha presentato reclamo o ricorso contro la tassazione" (art. 240 cpv. 6 nLT); per il cpv. 6" se la tassazione definitiva stabilisce che l'ammontare dovuto è inferiore a quello pagato, l'eccedenza è rimborsata d'ufficio con l'interesse annuo pari a quello percepito dallo Stato ai sensi dell'art. 220 vLT" (cfr. art. 241 cpv. 4 nLT con riferimento allart. 243 nLT).</w:t>
      </w:r>
    </w:p>
    <w:p>
      <w:r>
        <w:t>d)Con decreti 24 novembre 1992 (cfr. BU 1992 p. 379- 380), 14 dicembre 1993 (cfr. BU 1993 p. 439) e 6 dicembre 1994 (cfr. BU 1994 p. 617-618) il Consiglio di Stato ha stabilito per la riscossione delle imposte cantonali 1993, 1994 e 1995 tra l'altro quanto segue:</w:t>
      </w:r>
    </w:p>
    <w:p>
      <w:r>
        <w:t>-     art. 2: la riscossione dell'imposta ordinaria diretta ha luogo in quattro rate di cui tre vengono prelevate a titolo di acconto, in misura del 90% circa di quanto dovuto, al netto dell'imposta preventiva, in base all'ultima tassazione passata in giudicato, alla dichiarazione o a un calcolo presuntivo;</w:t>
      </w:r>
    </w:p>
    <w:p>
      <w:r>
        <w:t>-     art. 3: i termini di scadenza delle singole rate dell'imposta ordinaria diretta sono fissati come segue:</w:t>
      </w:r>
    </w:p>
    <w:p>
      <w:r>
        <w:t>-     per la I rata di acconto il 1 maggio 1993 (risp. il 1. maggio      1994 e il 1. maggio 1995)</w:t>
      </w:r>
    </w:p>
    <w:p>
      <w:r>
        <w:t>-     per la  II rata di acconto il 1. luglio 1993 (risp. il 1. luglio 1994 e il 1. luglio 1995)</w:t>
      </w:r>
    </w:p>
    <w:p>
      <w:r>
        <w:t>-     per la III rata di acconto il 1. settembre 1993 (risp. il 1. settembre 1994 e il 1. settembre 1995)</w:t>
      </w:r>
    </w:p>
    <w:p>
      <w:r>
        <w:t>-     per la  IV rata a conguaglio il 1. dicembre 1993 (risp. il 1. dicembre 1994 e il 1. dicembre 1995) per le bollette notificate entro il 30 novembre; alla data d'intimazione per le altre;</w:t>
      </w:r>
    </w:p>
    <w:p>
      <w:r>
        <w:t>-     art. 5: se l'ammontare delle imposte non è pagato nei 30 giorni successivi alla scadenza, dalla fine di questo termine decorre un interesse annuo del 6,5% (del 5% per il 1994 e il 1995).</w:t>
      </w:r>
    </w:p>
    <w:p>
      <w:r>
        <w:t>e)La fissazione generale del termine di esigibilità (generelle Festsetzung des Fälligkeitstermins) determina la singolarità della nozione di esigibilità nel diritto fiscale:</w:t>
      </w:r>
    </w:p>
    <w:p>
      <w:r>
        <w:t>-     in caso di tassazione provvisoria (ossia non cresciuta in giudicato), si ha comunque esigibilità che determina - in caso di non pagamento - il maturare di interessi di ritardo (Verspätungszins, cfr.Blumenstein/Locher, op. cit., p. 254: si tratta in sostanza del prelevamento degli interessi di cui il debitore d'imposta ha potuto beneficiare per il ritardo nella crescita in giudicato della tassazione che lo concerne);</w:t>
      </w:r>
    </w:p>
    <w:p>
      <w:r>
        <w:t>-     in caso di tassazione definitiva l'esigibilità ha per conseguenza che sono ora dovuti interessi di mora (Verzugszins, cfr.Blumenstein/Locher, op. cit., p. 254).</w:t>
      </w:r>
    </w:p>
    <w:p>
      <w:r>
        <w:t>Può capitare che interessi di ritardo e interessi di mora abbiano lo stesso tasso: siffatta coincidenza non ha conseguenze né dal profilo dogmatico né da quello pratico.</w:t>
      </w:r>
    </w:p>
    <w:p>
      <w:r>
        <w:t>7.Per l'art. 140 cpv. 2 LEF, pure applicabile all'esecuzione in via di realizzazione del pegno immobiliare in virtù dell'art. 156 LEF, "l'elenco oneri è comunicato ai creditori partecipanti al pignoramento e al debitore, con l'assegnazione di un termine di dieci giorni per impugnarlo" (cfr. anche art. 102 e art. 37 cpv. 2 RFF).</w:t>
      </w:r>
    </w:p>
    <w:p>
      <w:r>
        <w:t>L'elenco oneri non impugnato entro il termine legale acquista, limitatamente alla pendente procedura esecutiva, forza di cosa giudicata (Kurt Amonn, Grundriss des Schuldbetreibungs- und Konkursrechts, 1993, § 28 m. 36).</w:t>
      </w:r>
    </w:p>
    <w:p>
      <w:r>
        <w:t>In concreto l'elenco oneri del 23 marzo 1992 è stato tempestivamente impugnato con atti 10 aprile e 28 aprile 1992. Il Pretore di Bellinzona ha statuito sulle procedure di contestazione con pronunciati 7 settembre 1992 e 29 agosto 1994. Lappellazione interposta dalla Città di Bellinzona al pronunciato pretorile del 7 settembre 1992 è stata respinta dalla II Camera civile del Tribunale di appello con sentenza 5 maggio 1994, cresciuta in giudicato.</w:t>
      </w:r>
    </w:p>
    <w:p>
      <w:r>
        <w:t>Con la crescita in giudicato di questi pronunciati, pure l'elenco oneri ha acquisito forza di cosa giudicata. Una volta cresciuto in giudicato, l'elenco oneri non può essere corretto o modificato, a meno che circostanze del tutto eccezionali lo giustifichino (DTF108 III 24, 98 III 70 cons. 3, 96 III 78 ss, 87 III 79 ss;Rep. 1985 p. 352 ss;Amonn, op.cit., §. 28 m. 42).</w:t>
      </w:r>
    </w:p>
    <w:p>
      <w:r>
        <w:t>8.Per l'art. 49 cpv. 1 lett. b) RFF, pure applicabile all'esecuzione ex art. 151 ss. LEF per il rinvio dell'art. 102 RFF, "le condizioni di vendita metteranno a carico dell'aggiudicatario, senza imputazione sul prezzo, i crediti assistiti da ipoteca legale non scaduti al momento dell'incanto e quindi non iscritti nell'elenco oneri (art. 836 CC), tra cui anche le "imposte fondiarie".</w:t>
      </w:r>
    </w:p>
    <w:p>
      <w:r>
        <w:t>Quando, come nel caso di specie, l'elenco oneri è stato oggetto di procedura giudiziale e di conseguenza l'incanto del fondo in esecuzione è stato rinviato, per ragioni di economia processuale, alfine di evitare la possibilità di ricorrere nuovamente contro l'elenco oneri, s'impone di iscrivere nelle condizioni d'asta non solo tutti quei pubblici tributi non scaduti alla data effetti­va dell'incanto ma pure quelli che sono nel frattempo maturati e che non erano scaduti alla data prevista per la vendita in assenza di impugnativa.</w:t>
      </w:r>
    </w:p>
    <w:p>
      <w:r>
        <w:t>In concreto le imposte cantonali dal 1993 al 1995 e comunali 1993 e 1994 non erano scadute alla data originariamente prevista per l'incanto. Le imposte cantonali e comunali 1993 e 1994 e la prima rata dellimposta cantonale 1995 (cfr. sub 6), corrispondente a Fr. 2295.30 (Fr. 7650.85 . 30%) erano comunque esigibili prima del 15 maggio 1995, data fissata dall'UEF per la vendita.</w:t>
      </w:r>
    </w:p>
    <w:p>
      <w:r>
        <w:t>Atteso che esse non sono state oggetto di disputa dinanzi al Pretore, qualora si rivelassero, prima facie, essere al beneficio dell'ipoteca legale diretta, dovranno essere iscritte nelle condizioni d'asta.</w:t>
      </w:r>
    </w:p>
    <w:p>
      <w:r>
        <w:t>Il credito di Fr. 7250.85 per l'imposta cantonale 1993-1994, di Fr. 7650.85 per limposta cantonale 1995, di Fr. 7246.50 per l'imposta comunale 1993 e di Fr. 6103.-- per limposta comunale 1994 appaiono, nei limiti di cognizione fissati dall'art. 36 RFF e senza pregiudizio per futuri accertamenti del Giudice di merito, siccome compresi nella normativa dedotta dai combinati art. 836 CC e 183 LAC/229 cpv. 1 LT.</w:t>
      </w:r>
    </w:p>
    <w:p>
      <w:r>
        <w:t>Appare infatti verosimile la stretta relazione particolare dell'imposta cantonale e comunale con il valore di stima peritale di Fr. 2000000.--.</w:t>
      </w:r>
    </w:p>
    <w:p>
      <w:r>
        <w:t>Esse vanno pertanto ammesse, di principio, al beneficio della garanzia dell'ipoteca legale diretta, ossia valida senza iscrizione a registro fondiario, anche se sono solo provvisorie e devono quindi essere iscritte nelle condizioni d'asta del fondo in esecuzione. Vanno invece depennate dalle condizioni dasta la seconda, la terza e la quarta rata dellimposta cantonale 1995 perché non ancora scadute alla data prevista per lincanto. In questo senso il gravame di __________ va parzialmente accolto.</w:t>
      </w:r>
    </w:p>
    <w:p>
      <w:r>
        <w:t>9.   __________ha pure postulato lo stralcio dalle condizioni dasta della richiesta di pagamento in contanti dellimporto di Fr. 40000.-- quale acconto per le spese di realizzazione perché essa  sarebbe sproporzionata visto che sono bloccati a favore dellufficio di esecuzione e fallimenti allincirca Fr. 214000.-- quali incassi relativi allamministrazione dello stabile.</w:t>
      </w:r>
    </w:p>
    <w:p>
      <w:r>
        <w:t>a)Nella procedura di realizzazione degli immobili lart. 135 cpv. 2 LEF (applicabile anche nellesecuzione in via di realizzazione del pegno per il rinvio dellart. 156 LEF) prescrive che le condizioni dellincanto stabiliscono quali spese debba sostenere il deliberatario. A complemento di tale normativa, lart. 49 cpv. 1 lett. a RFF elenca in modo esaustivo i costi che le condizioni di vendita dovranno mettere a carico dellaggiudicatario senza imputazione sul prezzo.</w:t>
      </w:r>
    </w:p>
    <w:p>
      <w:r>
        <w:t>b)Nella fattispecie le condizioni dasta ripropongono in sostanza il contenuto dellart. 49 cpv. 1 lett. a RFF, segnatamente alla cifra 8a) stabiliscono che laggiudicatario deve assumere o pagare a contanti senza imputazione sul prezzo di aggiudicazione le spese di realizzazione, di trapasso della proprietà e delle modificazioni e cancellazioni da eseguire nel registro fondiario e sui titoli a riguardo dei pegni, delle servitù ecc.. La cifra 10 delle condizioni di pagamento stabilisce poi che i pagamenti a contanti da prestarsi secondo in numeri 7 e 8 qui sopra devono essere effettuati come segue: Fr. 40000.-- acconto spese di realizzazione.</w:t>
      </w:r>
    </w:p>
    <w:p>
      <w:r>
        <w:t>c)Quo alla legittimità della richiesta al deliberatario di pagare allaggiudicazione Fr. 40000.-- quale acconto per le spese di realizzazione e di trapasso della proprietà contenuta nelle condizioni di pagamento non può esistere dubbio alcuno, atteso che per il chiaro tenore dellart. 49 cpv. 1 lett. a RFF siffatti costi sono a carico del deliberatario senza possibilità di imputazione sul prezzo di aggiudicazione e ciò indipendentemente sia dallimporto di vendita che dallammontare dei redditi incassati dallufficio durante il periodo in cui ha amministrato il fondo in esecuzione. Al momento dellaggiudicazione allufficio non è ancora noto lammontare esatto delle spese di realizzazione e di trapasso da assumere dallaggiudicatario: nelle condizioni dasta esso deve quindi limitarsi a richiedere a questultimo il versamento di un acconto. Solo quando tutte le operazioni ex art. 49 cpv. 1 lett. a RFF saranno terminate, lufficio potrà stabilire lesatto ammontare dovuto dal deliberatario.</w:t>
      </w:r>
    </w:p>
    <w:p>
      <w:r>
        <w:t>Ne consegue che largomentazione della reclamante si dimostra destituita di fondamento.</w:t>
      </w:r>
    </w:p>
    <w:p>
      <w:r>
        <w:t>10.Allareclamante va infine ricordato che la procedura di reclamo ex art. 17 LEF serve per raggiungere uno scopo procedurale ben definito nellambito dellesecuzione forzata (Fritzsche/Walder, Schuldbetreibung und Konkurs nach schweizerischem Recht, vol. I, Zurigo 1984, § 8 m. 14 e rif. ivi). Ne consegue che la domanda di _____ alla Camera di esecuzione e fallimenti del Tribunale di appello quale autorità di vigilanza di trasmettere agli uffici di esecuzione e fallimenti una direttiva concernente lipoteca legale dellente pubblico, risulta  irricevibile.</w:t>
      </w:r>
    </w:p>
    <w:p>
      <w:r>
        <w:t>richiamati gli art. 17, 135 cpv.2, 140 cpv. 2, 151 ss., 156 LEF; 36, 37 cpv. 2, 49 cpv. 1 lett. a) e b), 102 RRF; 836 CC; 183 LAC; 217, 220, 229 cpv. 1, 267 vLT; 240, 241 cpv. 4, 243, 252 cpv. 1, 297, 324 cpv. 2 nLT</w:t>
      </w:r>
    </w:p>
    <w:p>
      <w:r>
        <w:t>Imposte cantonali 1993 + interessi                                      Fr.   8040.85</w:t>
      </w:r>
    </w:p>
    <w:p>
      <w:r>
        <w:t>è iscritto:</w:t>
      </w:r>
    </w:p>
    <w:p>
      <w:r>
        <w:t>Imposte cantonali 1993 + interessi                                      Fr. 8040.85.</w:t>
      </w:r>
    </w:p>
    <w:p>
      <w:r>
        <w:t>Per la Camera di esecuzione e fallimenti del Tribunale dappello</w:t>
      </w:r>
    </w:p>
    <w:p>
      <w:r>
        <w:t>quale autorità di vigilanza</w:t>
      </w:r>
    </w:p>
    <w:p>
      <w:r>
        <w:t>Il presidente La segretaria</w:t>
      </w:r>
    </w:p>
    <w:p>
      <w:r>
        <w:rPr>
          <w:b/>
        </w:rPr>
        <w:t>E. 7</w:t>
      </w:r>
    </w:p>
    <w:p>
      <w:r>
        <w:t>Per l'art. 140 cpv. 2 LEF, pure applicabile all'esecuzione in via di realizzazione del pegno immobiliare in virtù dell'art. 156 LEF, "l'elenco oneri è comunicato ai creditori partecipanti al pignoramento e al debitore, con l'assegnazione di un termine di dieci giorni per impugnarlo" (cfr. anche art. 102 e art. 37 cpv. 2 RFF). L'elenco oneri non impugnato entro il termine legale acquista, limitatamente alla pendente procedura esecutiva, forza di cosa giudicata ( Kurt Amonn , Grundriss des Schuldbetreibungs- und Konkursrechts, 1993, § 28 m. 36). In concreto l'elenco oneri del 23 marzo 1992 è stato tempestivamente impugnato con atti 10 aprile e 28 aprile 1992. Il Pretore di Bellinzona ha statuito sulle procedure di contestazione con pronunciati 7 settembre 1992 e 29 agosto 1994. L’appellazione interposta dalla Città di Bellinzona al pronunciato pretorile del 7 settembre 1992 è stata respinta dalla II Camera civile del Tribunale di appello con sentenza 5 maggio 1994, cresciuta in giudicato. Con la crescita in giudicato di questi pronunciati, pure l'elenco oneri ha acquisito forza di cosa giudicata. Una volta cresciuto in giudicato, l'elenco oneri non può essere corretto o modificato, a meno che circostanze del tutto eccezionali lo giustifichino ( DTF 108 III 24, 98 III 70 cons. 3, 96 III 78 ss, 87 III 79 ss; Rep . 1985 p. 352 ss; Amonn , op.cit., §. 28 m. 42).</w:t>
      </w:r>
    </w:p>
    <w:p>
      <w:r>
        <w:rPr>
          <w:b/>
        </w:rPr>
        <w:t>E. 8</w:t>
      </w:r>
    </w:p>
    <w:p>
      <w:r>
        <w:t>Per l'art. 49 cpv. 1 lett. b) RFF, pure applicabile all'esecuzione ex art. 151 ss. LEF per il rinvio dell'art. 102 RFF, "le condizioni di vendita metteranno a carico dell'aggiudicatario, senza imputazione sul prezzo, i crediti assistiti da ipoteca legale non scaduti al momento dell'incanto e quindi non iscritti nell'elenco oneri (art. 836 CC), tra cui anche le "imposte fondiarie". Quando, come nel caso di specie, l'elenco oneri è stato oggetto di procedura giudiziale e di conseguenza l'incanto del fondo in esecuzione è stato rinviato, per ragioni di economia processuale, alfine di evitare la possibilità di ricorrere nuovamente contro l'elenco oneri, s'impone di iscrivere nelle condizioni d'asta non solo tutti quei pubblici tributi non scaduti alla data effetti­va dell'incanto ma pure quelli che sono nel frattempo maturati e che non erano scaduti alla data prevista per la vendita in assenza di impugnativa. In concreto le imposte cantonali dal 1993 al 1995 e comunali 1993 e 1994 non erano scadute alla data originariamente prevista per l'incanto. Le imposte cantonali e comunali 1993 e 1994 e la prima rata dell’imposta cantonale 1995 (cfr. sub 6), corrispondente a Fr. 2’295.30 (Fr. 7’650.85 . 30%) erano comunque esigibili prima del 15 maggio 1995, data fissata dall'UEF per la vendita. Atteso che esse non sono state oggetto di disputa dinanzi al Pretore, qualora si rivelassero, prima facie, essere al beneficio dell'ipoteca legale diretta, dovranno essere iscritte nelle condizioni d'asta. Il credito di Fr. 7’250.85 per l'imposta cantonale 1993-1994, di Fr. 7’650.85 per l’imposta cantonale 1995, di Fr. 7’246.50 per l'imposta comunale 1993 e di Fr. 6’103.-- per l’imposta comunale 1994 appaiono, nei limiti di cognizione fissati dall'art. 36 RFF e senza pregiudizio per futuri accertamenti del Giudice di merito, siccome compresi nella normativa dedotta dai combinati art. 836 CC e 183 LAC/229 cpv. 1 LT. Appare infatti verosimile la stretta relazione particolare dell'imposta cantonale e comunale con il valore di stima peritale di Fr. 2’000’000.--. Esse vanno pertanto ammesse, di principio, al beneficio della garanzia dell'ipoteca legale diretta, ossia valida senza iscrizione a registro fondiario, anche se sono solo provvisorie e devono quindi essere iscritte nelle condizioni d'asta del fondo in esecuzione. Vanno invece depennate dalle condizioni d’asta la seconda, la terza e la quarta rata dell’imposta cantonale 1995 perché non ancora scadute alla data prevista per l’incanto. In questo senso il gravame di __________ va parzialmente accolto. 9.   __________ ha pure postulato lo stralcio dalle condizioni d’asta della richiesta di pagamento in contanti dell’importo di Fr. 40’000.-- quale acconto per le spese di realizzazione perché essa  sarebbe sproporzionata visto che sono “bloccati a favore dell’ufficio di esecuzione e fallimenti all’incirca Fr. 214’000.-- quali incassi relativi all’amministrazione dello stabile”. a) Nella procedura di realizzazione degli immobili l’art. 135 cpv. 2 LEF (applicabile anche nell’esecuzione in via di realizzazione del pegno per il rinvio dell’art. 156 LEF) prescrive che le condizioni dell’incanto stabiliscono quali spese debba sostenere il deliberatario. A complemento di tale normativa, l’art. 49 cpv. 1 lett. a RFF elenca in modo esaustivo i costi che le condizioni di vendita dovranno mettere a carico dell’aggiudicatario senza imputazione sul prezzo. b) Nella fattispecie le condizioni d’asta ripropongono in sostanza il contenuto dell’art. 49 cpv. 1 lett. a RFF, segnatamente alla cifra 8a) stabiliscono che l’aggiudicatario deve assumere o pagare a contanti senza imputazione sul prezzo di aggiudicazione “le spese di realizzazione, di trapasso della proprietà e delle modificazioni e cancellazioni da eseguire nel registro fondiario e sui titoli a riguardo dei pegni, delle servitù ecc.”. La cifra 10 delle condizioni di pagamento stabilisce poi che “i pagamenti a contanti da prestarsi secondo in numeri 7 e 8 qui sopra devono essere effettuati come segue”: “Fr. 40’000.-- acconto spese di realizzazione”. c) Quo alla legittimità della richiesta al deliberatario di pagare all’aggiudicazione Fr. 40’000.-- quale acconto per le spese di realizzazione e di trapasso della proprietà contenuta nelle condizioni di pagamento non può esistere dubbio alcuno, atteso che per il chiaro tenore dell’art. 49 cpv. 1 lett. a RFF siffatti costi sono a carico del deliberatario senza possibilità di imputazione sul prezzo di aggiudicazione e ciò indipendentemente sia dall’importo di vendita che dall’ammontare dei redditi incassati dall’ufficio durante il periodo in cui ha amministrato il fondo in esecuzione. Al momento dell’aggiudicazione all’ufficio non è ancora noto l’ammontare esatto delle spese di realizzazione e di trapasso da assumere dall’aggiudicatario: nelle condizioni d’asta esso deve quindi limitarsi a richiedere a quest’ultimo il versamento di un acconto. Solo quando tutte le operazioni ex art. 49 cpv. 1 lett. a RFF saranno terminate, l’ufficio potrà stabilire l’esatto ammontare dovuto dal deliberatario. Ne consegue che l’argomentazione della reclamante si dimostra destituita di fondamento.</w:t>
      </w:r>
    </w:p>
    <w:p>
      <w:r>
        <w:rPr>
          <w:b/>
        </w:rPr>
        <w:t>E. 10</w:t>
      </w:r>
    </w:p>
    <w:p>
      <w:r>
        <w:t>Alla reclamante va infine ricordato che la procedura di reclamo ex art. 17 LEF serve per raggiungere uno scopo procedurale ben definito nell’ambito dell’esecuzione forzata ( Fritzsche/Walder , Schuldbetreibung und Konkurs nach schweizerischem Recht, vol. I, Zurigo 1984, § 8 m. 14 e rif. ivi). Ne consegue che la domanda di _____ alla Camera di esecuzione e fallimenti del Tribunale di appello quale autorità di vigilanza di trasmettere agli uffici di esecuzione e fallimenti una “direttiva concernente l’ipoteca legale dell’ente pubblico”, risulta  irricevibile.</w:t>
      </w:r>
    </w:p>
    <w:p>
      <w:r>
        <w:rPr>
          <w:b/>
        </w:rPr>
        <w:t>E. 11</w:t>
      </w:r>
    </w:p>
    <w:p>
      <w:r>
        <w:t>Il reclamo 3 maggio 1995 della __________ in liquidazione concordataria, in quanto ricevibile, è parzialmente accolto. Non si prelevano spese (art. 67 cpv. 2 OTLEF) e non si assegnano indennità (art. 68 cpv. 2 OTLEF), perché così imposto per normativa di diritto federale. Per questi motivi, richiamati gli art. 17, 135 cpv.2, 140 cpv. 2, 151 ss., 156 LEF; 36, 37 cpv. 2, 49 cpv. 1 lett. a) e b), 102 RRF; 836 CC; 183 LAC; 217, 220, 229 cpv. 1, 267 vLT; 240, 241 cpv. 4, 243, 252 cpv. 1, 297, 324 cpv. 2 nLT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