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15.1995.00058 vom 7. März 1995</w:t>
      </w:r>
    </w:p>
    <w:p>
      <w:r>
        <w:t>TI Tribunale d'appello, 1995-03-07, IT</w:t>
      </w:r>
    </w:p>
    <w:p>
      <w:r>
        <w:rPr>
          <w:b/>
        </w:rPr>
        <w:t xml:space="preserve">Quelle: </w:t>
      </w:r>
      <w:r>
        <w:t>https://mcp.opencaselaw.ch/entscheid/ti_gerichte_15.1995.00058</w:t>
      </w:r>
    </w:p>
    <w:p>
      <w:r>
        <w:t>FR: TI_GERICHTE 15.1995.00058 du 7 mars 1995</w:t>
      </w:r>
    </w:p>
    <w:p>
      <w:r>
        <w:t>IT: TI_GERICHTE 15.1995.00058 del 7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L’elenco oneri 7 settembre 1994, trasmesso lo stesso giorno agli interessati, è stato notificato a __________, come da lui espressamente rilevato nello scritto 23 settembre 1994, il 12 settembre 1994. Il termine di dieci giorni ex art. 17 cpv. 2 LEF per presentare il reclamo veniva dunque a scadere il 22 settembre 1994 (art. 31 cpv. 1 LEF). Il reclamo 4 ottobre 1994 risulta pertanto ampiamente intempestivo. All’Autorità di vigilanza non è invece noto quando __________ __________, che dall’atto di reclamo sembrerebbe avere diverso domicilio rispetto al marito, abbia avuto conoscenza dell’elenco oneri impugnato. La questione della tempestività dell’atto di reclamo di __________, come pure quella della sua legittimazione a presentare il reclamo, possono comunque rimanere irrisolte, visto che il gravame è da respingere nel merito per le considerazioni che verranno espresse ai seguenti considerandi.</w:t>
      </w:r>
    </w:p>
    <w:p>
      <w:r>
        <w:rPr>
          <w:b/>
        </w:rPr>
        <w:t>E. 2</w:t>
      </w:r>
    </w:p>
    <w:p>
      <w:r>
        <w:t>Nell’esecuzione in via di realizzazione del pegno ex art. 151 ss. LEF tornano applicabili, per quanto qui di rilievo, gli art. da 106 a 109 LEF per il rinvio di cui all’art. 155 cpv. 1 LEF; la realizzazione immobiliare si opera poi secondo le disposizioni degli art. da 133 a 143 bis LEF (cfr. art. 156 prima frase LEF).</w:t>
      </w:r>
    </w:p>
    <w:p>
      <w:r>
        <w:rPr>
          <w:b/>
        </w:rPr>
        <w:t>E. 3</w:t>
      </w:r>
    </w:p>
    <w:p>
      <w:r>
        <w:t>Prima dell’incanto l’ufficiale accerta gli oneri gravanti l’immobile facendo capo alle insinuazioni presentate ed all’estratto del registro fondiario (art. 140 cpv. 1 LEF, applicabile anche all’esecuzione in via di realizzazione del pegno per l’art. 156 LEF); l’elenco di tali oneri è comunicato ai creditori partecipanti al pignoramento ed al debitore, con l’assegnazione di un termine di dieci giorni per impugnarlo (art. 140 cpv. 2 LEF).</w:t>
      </w:r>
    </w:p>
    <w:p>
      <w:r>
        <w:rPr>
          <w:b/>
        </w:rPr>
        <w:t>E. 4</w:t>
      </w:r>
    </w:p>
    <w:p>
      <w:r>
        <w:t>a) Per l’art. 34 cpv. 1 lett. a e lett.b RFF (applicabile nell'esecuzione in via di realizzazione del pegno immobiliare per il rinvio dell'art. 102 RFF) l’elenco oneri deve contenere: “ a. l’indicazione del fondo da vendersi, degli eventuali accessori             (art. 11) e del valore di stima quali risultano dal verbale di       pignoramento; b gli oneri iscritti nel registro fondiario e quelli insinuati in seguito all’ingiunzione (art. 29 cpv. 2 e 3) dell’ufficio (diritto di pegno e altri diritti reali comprese le servitù prediali), coll’indicazione esatta dei beni ai quali i singoli oneri si riferiscono e del grado rispettivo dei diritti di pegno, delle servitù e degli altri oneri, per quanto risulti dall’estratto del registro fondiario (art. 28) o dalle insinuazioni (...)”. b) Ne consegue che la rivendicazione di proprietà di __________ __________, non essendo con ogni evidenza un onere ex combinati art. 140 cpv. 1 LEF e 34 cpv. 1 RFF, non è iscrivibile nell’elenco oneri. Il reclamo di __________ va pertanto respinto.</w:t>
      </w:r>
    </w:p>
    <w:p>
      <w:r>
        <w:rPr>
          <w:b/>
        </w:rPr>
        <w:t>E. 5</w:t>
      </w:r>
    </w:p>
    <w:p>
      <w:r>
        <w:t>Il fondo posto in esecuzione è iscritto a Registro fondiario quale comproprietà per 1/3 ciascuno di __________, __________ __________ e __________. __________ rivendica in sostanza di essere comproprietaria, in luogo del marito __________, di un terzo del fondo.</w:t>
      </w:r>
    </w:p>
    <w:p>
      <w:r>
        <w:rPr>
          <w:b/>
        </w:rPr>
        <w:t>E. 6</w:t>
      </w:r>
    </w:p>
    <w:p>
      <w:r>
        <w:t>Né l’Ufficio di esecuzione né l’Autorità di vigilanza possono statuire -in linea di principio per carenza di competenza per materia di questa giurisdizione amministrativa- su questioni di diritto materiale come quella sul diritto di proprietà di un bene immobile ( DTF 72 III 16, 48 III 39). Quando, come in concreto, si è in presenza di una rivendicazione del preteso comproprietario, la procedura da seguire è quella di rivendicazione ( DTF 72 III 19, 48 III 39 ss.): in tal senso dovrà pertanto procedere l’UEF di Locarno dando avvio alla nota procedura ex art. 106-109 LEF (cfr. art 155 cpv. 1 LEF). Nelle more della procedura di rivendicazione l’incanto della nota particella rimarrà sospeso.</w:t>
      </w:r>
    </w:p>
    <w:p>
      <w:r>
        <w:rPr>
          <w:b/>
        </w:rPr>
        <w:t>E. 7</w:t>
      </w:r>
    </w:p>
    <w:p>
      <w:r>
        <w:t>Il reclamo 4 ottobre 1994 di __________ è dunque irricevibile per tardività mentre quello di __________ è respinto ai sensi dei considerandi. Non si prelevano spese (art. 67 cpv. 2 TarLEF) e non si assegnano indennità (art. 68 cpv. 2 TarLEF), perché così previsto per normativa di diritto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