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14.2025.44 vom 10. Februar 2025</w:t>
      </w:r>
    </w:p>
    <w:p>
      <w:r>
        <w:t>TI Tribunale d'appello, 2025-02-10, IT</w:t>
      </w:r>
    </w:p>
    <w:p>
      <w:r>
        <w:rPr>
          <w:b/>
        </w:rPr>
        <w:t xml:space="preserve">Quelle: </w:t>
      </w:r>
      <w:r>
        <w:t>https://mcp.opencaselaw.ch/entscheid/ti_gerichte_14.2025.44_d20250210</w:t>
      </w:r>
    </w:p>
    <w:p>
      <w:r>
        <w:t>FR: TI_GERICHTE 14.2025.44 du 10 février 2025</w:t>
      </w:r>
    </w:p>
    <w:p>
      <w:r>
        <w:t>IT: TI_GERICHTE 14.2025.44 del 10 febbraio 2025</w:t>
      </w:r>
    </w:p>
    <w:p>
      <w:pPr>
        <w:pStyle w:val="Heading2"/>
      </w:pPr>
      <w:r>
        <w:t>Regeste</w:t>
      </w:r>
    </w:p>
    <w:p>
      <w:r>
        <w:t>Reclamo contro il decreto di sequestro. Esclusività della via dell’opposizione al sequestro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n. 1 e n. 3 lett. b CEDU e del divieto di discriminazione dell’art. 14 CEDU, mancan­za di una causa di sequestro); che, correttamente, i reclamanti hanno presentato le medesime censure alla Giudicatura di pace del circolo di Gambarogno mediante opposizione al decreto di sequestro (art. 278 LEF); che contro la decisione che accoglie l’istanza di sequestro è possibile solo un’opposizione (art. 278 LEF), ad esclusione di un re-clamo ai sensi degli art. 319 segg. CPC (sentenze del Tribunale federale 5A_200/2013 del 17 luglio 2013 consid. 1.3 e della Came­ra esecuzione e fallimenti del Tribunale d’appello (CEF) 15.2012.90 del 28 settembre 2012 consid. 1; Meier-Dieterle in: Basler Kommentar, SchKG II, 3 a ed. 2021, n. 1 ad art. 278 LEF); che nella misura in cui è diretto contro il decreto di sequestro, il “reclamo” è pertanto irricevibile; c he le (poche) censure dirette contro il verbale di sequestro (esten­sione eccessiva del sequestro, invio del verbale di sequestro per posta senza traduzione in lingua tedesca in violazione delle regole della CLA65) verrano trattate insieme a quelle sollevate dai reclamanti nel ricorso presentato il 14 marzo 2025 contro il precetto esecutivo n. __________ a convalida del sequestro notificato loro il 6 marzo 2025 (inc. 15.2025.34); c he, viste le peculiarità del caso, si rinuncia eccezionalmente a pre­levare spese processuali, che andrebbero poste a carico dei reclamanti (art. 106 cpv. 1 CPC), mentre non si pone problema di ripetibili, il reclamo non essendo stato notificato alla controparte; che circa i rimedi esperibili sul piano federale (art. 112 cpv. 1 lett. d LTF), il valore litigioso, di fr. 175'462.–, pari al valore di stima del fondo sequestrato (DTF 139 III 195 consid. 4.3.2), supera la soglia di fr. 30'000.– ai fini dell’art. 74 cpv. 1 lett. b LTF. Per questi motivi, pronuncia: 1. Il reclamo è irricevibile. 2. Non si riscuotono spese processuali e non si assegnano ripetibili. 3. Notificazione a: – –                                  . Comunicazione al Giudice di pace del Circolo del Gambarogno. Per la Camera di esecuzione e fallimenti del Tribunale d’appello Il presidente                                                            La cancelliera Rimedi giuridici Contro la presente decisione è possibile presentare ricorso in materia civile (art. 72 cpv. 2 lett. a LTF) al Tribunale federale, 1000 Losanna 14, entro 30 giorni dalla notificazione ( art. 100 cpv. 1 LTF). Può essere fatta valere unicamente la violazione di diritti costituzionali (art. 98 LTF). Il termine non è sospeso durante le ferie giudiziarie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