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14.2024.96 vom 22. November 2024</w:t>
      </w:r>
    </w:p>
    <w:p>
      <w:r>
        <w:t>TI Tribunale d'appello, 2024-11-22, IT</w:t>
      </w:r>
    </w:p>
    <w:p>
      <w:r>
        <w:rPr>
          <w:b/>
        </w:rPr>
        <w:t xml:space="preserve">Quelle: </w:t>
      </w:r>
      <w:r>
        <w:t>https://mcp.opencaselaw.ch/entscheid/ti_gerichte_14.2024.96</w:t>
      </w:r>
    </w:p>
    <w:p>
      <w:r>
        <w:t>FR: TI_GERICHTE 14.2024.96 du 22 novembre 2024</w:t>
      </w:r>
    </w:p>
    <w:p>
      <w:r>
        <w:t>IT: TI_GERICHTE 14.2024.96 del 22 novembre 2024</w:t>
      </w:r>
    </w:p>
    <w:p>
      <w:pPr>
        <w:pStyle w:val="Heading2"/>
      </w:pPr>
      <w:r>
        <w:t>Regeste</w:t>
      </w:r>
    </w:p>
    <w:p>
      <w:r>
        <w:t>Rigetto provvisorio dell’opposizione. Contratto di lavoro. Salario lordo. Disdetta “con effetto immediato” durante il periodo di prova. Eccezione, allegazioni e mezzi di prova allegati per la prima volta con il reclamo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respinto.</w:t>
      </w:r>
    </w:p>
    <w:p>
      <w:r>
        <w:rPr>
          <w:b/>
        </w:rPr>
        <w:t>E. 2</w:t>
      </w:r>
    </w:p>
    <w:p>
      <w:r>
        <w:t>Le spese processuali di complessivi fr. 250.– relative al presente giudizio, già anticipate dalla reclamante, sono poste a suo carico.</w:t>
      </w:r>
    </w:p>
    <w:p>
      <w:r>
        <w:rPr>
          <w:b/>
        </w:rPr>
        <w:t>E. 3</w:t>
      </w:r>
    </w:p>
    <w:p>
      <w:r>
        <w:t>Notificazione a: –  ; –   . Comunicazione alla Giudicatura di pace del Circolo di Lugano Nord. Per la Camera di esecuzione e fallimenti del Tribunale d’appello Il presidente                                                            La 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