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14.2023.36 vom 16. Oktober 2023</w:t>
      </w:r>
    </w:p>
    <w:p>
      <w:r>
        <w:t>TI Tribunale d'appello, 2023-10-16, IT</w:t>
      </w:r>
    </w:p>
    <w:p>
      <w:r>
        <w:rPr>
          <w:b/>
        </w:rPr>
        <w:t xml:space="preserve">Quelle: </w:t>
      </w:r>
      <w:r>
        <w:t>https://mcp.opencaselaw.ch/entscheid/ti_gerichte_14.2023.36</w:t>
      </w:r>
    </w:p>
    <w:p>
      <w:r>
        <w:t>FR: TI_GERICHTE 14.2023.36 du 16 octobre 2023</w:t>
      </w:r>
    </w:p>
    <w:p>
      <w:r>
        <w:t>IT: TI_GERICHTE 14.2023.36 del 16 ottobre 2023</w:t>
      </w:r>
    </w:p>
    <w:p>
      <w:pPr>
        <w:pStyle w:val="Heading2"/>
      </w:pPr>
      <w:r>
        <w:t>Regeste</w:t>
      </w:r>
    </w:p>
    <w:p>
      <w:r>
        <w:t>Rigetto provvisorio dell’opposizione. Prescrizione di un credito per cui è stato concesso un termine di pagamento. Eccezione di adempimento difettoso della pretesa per cui l’istante procede esecutivamente</w:t>
      </w:r>
    </w:p>
    <w:p>
      <w:pPr>
        <w:pStyle w:val="Heading2"/>
      </w:pPr>
      <w:r>
        <w:t>Erwägungen</w:t>
      </w:r>
    </w:p>
    <w:p>
      <w:r>
        <w:rPr>
          <w:b/>
        </w:rPr>
        <w:t>E. 3</w:t>
      </w:r>
    </w:p>
    <w:p>
      <w:r>
        <w:t>Nella decisione impugnata, appurato che non era contestata la qualità di titolo di rigetto provvisorio del riconoscimento di debito di fr. 50'000.– sottoscritto dalle parti il 4 marzo 2011 ed erano pacifiche sia la facoltà dell’istante di porne in esecuzione solo la me­tà, sia la condizione dell’identità delle parti e l’esigibilità della pretesa, il Pretore ha nondimeno respinto l’istanza, ritenendo verosimile l’eccezione di prescrizione sollevata dal convenuto, perlome­no per i lavori di artigiani eseguiti per l’approntamento dell’appar­tamento acquistato dall’escusso (art. 128 n. 3 CO) e per le presta zioni periodiche relative alla non meglio precisata “locazione”, men­tre in difetto di altri elementi che permettessero di determinare l’ordine di grandezza entro il quale determinati componenti della pretesa complessiva non erano ancora prescritti, il primo giudice ha considerato che, nel dubbio, l’opposizione dell’escusso andava mantenuta.</w:t>
      </w:r>
    </w:p>
    <w:p>
      <w:r>
        <w:rPr>
          <w:b/>
        </w:rPr>
        <w:t>E. 4</w:t>
      </w:r>
    </w:p>
    <w:p>
      <w:r>
        <w:t>Nel reclamo RE 1 sostiene che il Pretore è incorso in un’errata applicazione del diritto nel misconoscere che la sottoscrizione della convenzione del 4 marzo 2011 ha interrotto il termine di prescrizione di 5 anni (art. 135 cpv. 1 n. 1 CO) e ch’esso non ha iniziato a decorrere prima del momento in cui è diventato esigibile (art. 130 cpv. 1 CO), ovvero alla scadenza del termine di pagamento concesso all’escusso per il 31 marzo 2014. Il precetto esecutivo, notificato all’escusso il 28 agosto 2018, ha quindi validamente interrotto la prescrizione quinquennale. Oltretutto, aggiunge il reclamante, il termine di prescrizione di un credito riconosciuto mediante il rilascio di un titolo, come il riconoscimento di debito del 4 marzo 2011, è sempre di dieci anni (art. 137 cpv. 2 CO), sicché anche sotto questo aspetto la decisione impugnata è errata.</w:t>
      </w:r>
    </w:p>
    <w:p>
      <w:r>
        <w:rPr>
          <w:b/>
        </w:rPr>
        <w:t>E. 5</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La verosimiglianza è infatti meno di una prova ma più di una semplice allegazione (sentenze del Tribunale federale 5A_845/2009 del 16 febbraio 2010 consid. 6.1 e 5A_139/2018 del 25 giugno 2019 consid. 2.6.1 e 2.6.2). L’esame del giudice è sommario sia in fatto che in diritto (DTF 145 III 213 consid. 6.1.3) e gli lascia un certo potere d’apprezzamento (sentenza del Tribunale federale 5A_66/2020 del 22 aprile 2020 consid. 3.3.1). L’ec­cezione è verosimile se sussistono oggettivamente più motivi a favore della realizzazione del fatto ostativo invocato che a sfavore (sentenza del Tribunale federale 5A_142/2017 del 18 agosto 2017 consid. 4.1; Staehelin in: Basler Kommentar, SchKG I, 3 a ed. 2021, n. 87 segg. ad art. 82 LEF).</w:t>
      </w:r>
    </w:p>
    <w:p>
      <w:r>
        <w:rPr>
          <w:b/>
        </w:rPr>
        <w:t>E. 5.1</w:t>
      </w:r>
    </w:p>
    <w:p>
      <w:r>
        <w:t>Nel caso in esame, l’allegazione del reclamante secondo cui con la convenzione del 4 marzo 2011 (doc. B) all’escusso era stato accordato un termine fino per al 31 marzo 2014 per pagare la som­ma riconosciuta (fr. 50'000.–) , sicché la prescrizione non sarebbe iniziata a decorrere prima di tale data, è invero un’allegazione di fatto che RE 1 non ha formulato né nell’istanza né spontaneamente in una replica che ha rinunciato a presentare. Figura tuttavia nella sentenza impugnata (a pag. 1, 2° paragrafo), sicché non può essere considerata nuova nel senso dell’art. 326 cpv. 1 CPC e vincola questa Camera, siccome non appare manifestamente errata (sentenza del Tribunale federale 4A_49/2017 del 9 giugno 2017 consid. 4.3.1; Verda Chiocchetti in: Trezzini et al. [curatori], Commentario pratico al Codice di diritto processuale civile svizzero, vol. I, 2 a ed. 2017, n. 7 ad art. 326 CPC ), anzi risulta chiaramente dallo stesso riconoscimento di debito (doc. B). A prima vista, non potendo l’istante esigere il pagamento convenuto prima del 1° aprile 2014, il termine di prescrizione ha iniziato a decorrere da tale data (art. 130 cpv. 1 CO). Giacché, invece, il credito non era esigibile al momento in cui le parti hanno firmato il riconoscimento di debito, non ha ricominciato a decorrere un nuovo termine di prescrizione di dieci anni secondo l’art. 137 cpv. 2 CO ( sentenze del Tribunale federale 5C.171/2000 del 6 ottobre 2000, consid. 6/a, e della CEF 14.2021.1 del 6 ottobre 2021 consid. 7.2 co i rinvii ), bensì è semplicemente iniziato il termine di prescrizione ordinario, che per le mercedi dovute ad artigiani e per le pigioni è di cinque anni (art. 128 n. 1 e 3 CO), ciò che il reclamante non contesta.</w:t>
      </w:r>
    </w:p>
    <w:p>
      <w:r>
        <w:rPr>
          <w:b/>
        </w:rPr>
        <w:t>E. 5.2</w:t>
      </w:r>
    </w:p>
    <w:p>
      <w:r>
        <w:t>Ciò nondimeno, la prescrizione, che nella fattispecie sarebbe sta­ta raggiunta il 1° aprile 2019, è stata interrotta dalla notifica del precetto esecutivo (art. 135 n. 2 CO), già il 28 agosto 2018 (doc. C) e nuovamente dall’istanza di rigetto dell’opposizione (del 27 novembre 2018), e non ricomincerà a correre prima della fine del­ la causa (art. 138 cpv. 1 CO). Il reclamo è pertanto fondato su que­sto punto.</w:t>
      </w:r>
    </w:p>
    <w:p>
      <w:r>
        <w:rPr>
          <w:b/>
        </w:rPr>
        <w:t>E. 6</w:t>
      </w:r>
    </w:p>
    <w:p>
      <w:r>
        <w:t>Nelle osservazioni al reclamo, tuttavia, la convenuta ricorda di aver contestato difetti nell’esecuzione delle opere per le quali l’istan­­te domanda il pagamento e che questi non si è minimamente confrontato con l’eccezione di cattivo adempimento portando la prova, come gl’incombeva secondo l’art. 82 CO, di aver svolto i lavori secondo le regole dell’arte.</w:t>
      </w:r>
    </w:p>
    <w:p>
      <w:r>
        <w:rPr>
          <w:b/>
        </w:rPr>
        <w:t>E. 6.1</w:t>
      </w:r>
    </w:p>
    <w:p>
      <w:r>
        <w:t>Qualora l’escusso abbia contestato in modo sufficientemente circostanziato , non palesemente insostenibile e tempestivo la correttezza dell’adempimento delle prestazioni dovutegli dall’escutente nell’ambito di un contratto bilaterale (come il contratto d’appalto) , incombe al procedente, in virtù dell’art. 82 CO, dimostrare di avere adempiuto correttamente i propri obblighi onde ottenere il rigetto provvisorio dell’opposizione all’esecuzione volta all’incasso della propria pretesa (cosiddetta “Basler Praxis”: sentenza della CEF 14.2017.73 del 27 dicembre 2017, consid. 5.6/a, RtiD 2018 II 823 n. 42c, confermata in ultimo luogo nella 14.2022.113 del 28 marzo 2023 consid. 5.1.2; DTF 145 III 25 consid. 4.3.2 limitatamente al­l’eccezione d’inadempimento). Trattandosi di una questione di diritto, il giudice del rigetto, anche in seconda sede, esamina d’uffi­cio se l’eccezione d’inadempimento o di adempimento difettoso sollevata dall’escusso soddisfa le esigenze giurisprudenziali (art. 57 CPC).</w:t>
      </w:r>
    </w:p>
    <w:p>
      <w:r>
        <w:rPr>
          <w:b/>
        </w:rPr>
        <w:t>E. 6.2</w:t>
      </w:r>
    </w:p>
    <w:p>
      <w:r>
        <w:t>Nel caso in esame, il convenuto ricorda di aver allegato in prima sede l’esistenza di difetti originari e strutturali dell’immobile, di cui risponde il venditore e costruttore, all’origine d’infiltrazioni d’acqua e di macchie di umidità nel suo appartamento, e ha prodotto uno scambio di e-mail del 2018 (doc. 1) e un verbale del 14 ottobre 2014 della __________, controfirmato da RE 1 (doc. 3), in cui quest’ultimo ha riconosciuto l’esistenza di alcuni difetti. Egli non ha poi ritenuto necessario presentare una replica spontanea né in prima né in seconda istan za.</w:t>
      </w:r>
    </w:p>
    <w:p>
      <w:r>
        <w:rPr>
          <w:b/>
        </w:rPr>
        <w:t>E. 6.2.1</w:t>
      </w:r>
    </w:p>
    <w:p>
      <w:r>
        <w:t>In prima sede, il convenuto non si è riferito all’art. 82 CO e non ha esplicitamente allegato che i difetti “originari”, a suo dire già segnalati al momento della vendita, costituissero un cattivo adempimento del­le prestazioni oggetto del riconoscimento del 2011. Come le eccezioni dell’art. 82 cpv. 2 LEF, quella d’incorretto adempimento secondo l’art. 82 CO dev’essere sollevata immediatamente, ossia nella prima comparsa in prima sede (sentenza della CEF 14.2022.23 del 14 settembre 2022 consid. 7.2). La censura risulta quindi tardiva e pertanto irricevibile.</w:t>
      </w:r>
    </w:p>
    <w:p>
      <w:r>
        <w:rPr>
          <w:b/>
        </w:rPr>
        <w:t>E. 6.2.2</w:t>
      </w:r>
    </w:p>
    <w:p>
      <w:r>
        <w:t>È invero molto dubbio che i difetti eccepiti dal convenuto siano in r elazione con i lavori “straordinari” oggetto del riconoscimento di de­bito sul quale è fondata l’istanza, che “esulano dal prezzo dell’ap­partamento a suo tempo stipulato in CHF 1'500'000.–” in quanto riguardano “rifiniture particolari, mobilio su misura, etc.” (doc. B). D’al­tronde, la somma riconosciuta si riferisce anche al costo della “locazione dell’appartamento a far tempo dalla consegna alla compravendita” (sentenza impugnata, a pag. 4, e doc. B). I difetti invocati dal convenuto appaiono quindi riferirsi al contratto di compravendita più che ai contratti d’appalto e locazione evocati nel riconoscimento di debito del 4 marzo 2011. Ad ogni modo spettava al convenuto rendere verosimile che le prestazioni per cui invoca l’ecce­zione dell’art. 82 CO si trovano in un rapporto di reciprocità con la pretesa posta in esecuzione (sentenza della CEF 14.2021.184 del 28 giugno 2022 consid. 4.1.4.1). A prescindere dalla sua tardività, l’eccezione invocata da CO 1 sarebbe quindi dovuta essere respinta anche nel merito.</w:t>
      </w:r>
    </w:p>
    <w:p>
      <w:r>
        <w:rPr>
          <w:b/>
        </w:rPr>
        <w:t>E. 6.3</w:t>
      </w:r>
    </w:p>
    <w:p>
      <w:r>
        <w:t>Il reclamo va pertanto accolto e di conseguenza la sentenza impugnata riformata nel senso dell’accoglimento dell’istanza.</w:t>
      </w:r>
    </w:p>
    <w:p>
      <w:r>
        <w:rPr>
          <w:b/>
        </w:rPr>
        <w:t>E. 7</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8</w:t>
      </w:r>
    </w:p>
    <w:p>
      <w:r>
        <w:t>Circa i rimedi esperibili sul piano federale (art. 112 cpv. 1 lett. d LTF), il valore litigioso, di fr. 25'000.–, non raggiunge la soglia di fr. 30'000.– ai fini dell’art. 74 cpv. 1 lett. b LTF. Per questi motivi, pronuncia: 1. Il reclamo è accolto e di conseguenza i dispositivi n. 1 e 2 della decisione impugnata sono così riformati: 1.   L’istanza è accolta e di conseguenza l’opposizione interposta al precetto esecutivo n. __________ della sede di Lugano dell’Ufficio d’ese­cuzione è rigettata in via provvisoria. 2. Le spese processuali di complessivi fr. 200.– sono poste a carico del convenuto, che rifonderà all’istante fr. 500.– per ripetibili. 2. Le spese processuali di complessivi fr. 400.– relative al presente giudizio, già anticipate dal reclamante, sono poste carico di CO 1, che le rifonderà a RE 1 oltre a ripetibili di fr. 650.–.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