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14.2022.156 vom 18. Januar 2023</w:t>
      </w:r>
    </w:p>
    <w:p>
      <w:r>
        <w:t>TI Tribunale d'appello, 2023-01-18, IT</w:t>
      </w:r>
    </w:p>
    <w:p>
      <w:r>
        <w:rPr>
          <w:b/>
        </w:rPr>
        <w:t xml:space="preserve">Quelle: </w:t>
      </w:r>
      <w:r>
        <w:t>https://mcp.opencaselaw.ch/entscheid/ti_gerichte_14.2022.156</w:t>
      </w:r>
    </w:p>
    <w:p>
      <w:r>
        <w:t>FR: TI_GERICHTE 14.2022.156 du 18 janvier 2023</w:t>
      </w:r>
    </w:p>
    <w:p>
      <w:r>
        <w:t>IT: TI_GERICHTE 14.2022.156 del 18 gennaio 2023</w:t>
      </w:r>
    </w:p>
    <w:p>
      <w:pPr>
        <w:pStyle w:val="Heading2"/>
      </w:pPr>
      <w:r>
        <w:t>Regeste</w:t>
      </w:r>
    </w:p>
    <w:p>
      <w:r>
        <w:t>Fallimento. Estinzione del credito dell’istante prima della notifica della decisione di fallimento al convenuto ma dopo la sua pronuncia. Solvibilità. Bilancio e conto economico allestiti dallo stesso reclamante</w:t>
      </w:r>
    </w:p>
    <w:p>
      <w:pPr>
        <w:pStyle w:val="Heading2"/>
      </w:pPr>
      <w:r>
        <w:t>Erwägungen</w:t>
      </w:r>
    </w:p>
    <w:p>
      <w:r>
        <w:rPr>
          <w:b/>
        </w:rPr>
        <w:t>E. 48</w:t>
      </w:r>
    </w:p>
    <w:p>
      <w:r>
        <w:t>lett. e n. 1 LOG) senza riguardo al valore litigioso. Pronunciata in procedura sommaria (art. 251 lett. a CPC), la decisione è impugnabile entro dieci giorni dalla notificazione (art. 174 cpv. 1 LEF e 321 cpv. 2 CPC). Visto che la notifica è avvenuta in concreto alla RE 1, secondo le sue stesse allegazioni, il 24 novembre 2022 per il tramite dell’Ufficio dei fallimenti, il termine d’impugnazione è scaduto domenica 4 dicembre, per cui la scadenza è stata riportata a lunedì 5 dicembre (art. 142 cpv. 3 CPC per il rinvio dell’art. 31 LEF). Presentato quello stesso giorno (data del timbro postale), il reclamo è dunque tempestivo. 2.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2.1 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iroud/Theus Simoni in: Basler Kommentar , SchKG II, 3 a ed. 2021, n. 26 d ad art. 174 LEF ). 2.2 Nel caso in esame la reclamante ha prodotto una dichiarazione rilasciata il 25 novembre 2022 dalla rappresentante dell’istante (__________) attestante che “nella mattinata di giovedì 24 novembre 2022” l’amministratore unico della RE 1, __________, le ha versato fr. 11'077.50, di cui fr. 8'577.50 a saldo delle pretese salariali del socio e fr. 2’500. – , a saldo di spese ripetibili per cui il presupposto di cui all’art. 174 cpv. 2 n. 1 risulta adempiuto. 2.3 La norma appena citata prevede però che, se l’estinzione del credito è intervenuta dopo la pronuncia impugnata (“nel frattempo”), il fallimento può essere annullato solo se il reclamante rende verosimile la propria solvibilità. 2.3.1 La reclamante sostiene al riguardo che questo secondo presupposto non si applica nella fattispecie perché il pagamento è avve-nuto, nella mattinata del 24 novembre 2022, prima della notifica della decisione impugnata, consegnata al suo amministratore uni­co solo nel pomeriggio dello stesso 24 novembre alle ore 13:40 (secondo la dichiarazione dell’Ufficio dei fallimenti, doc. B accluso al reclamo). 2.3.2 Ora, il momento determinante per l’applicazione dell’art. 174 cpv. 2 LEF non è quello della notifica della decisione di fallimento, ben­sì al momento che il giudice ha indicato nella sua decisione (art. 175 cpv. 1 LEF; sentenza della CEF 14.2014.176 del 10 ottobre 2014 consid. 1.3; Giroud/Theus Simoni, op. cit., n. 19 ad art. 174), anche se la decisione è stata pronunciata anteriormente (DTF 60 III 4; sentenza della CEF 14.2011.49 del 5 aprile 2011, consid. 1, con rinvii). Nella fattispecie la reclamante ha pagato alla rappresentante dell’istante la somma posta in esecuzione “nella mattinata di giovedì 24 novembre 2022” (dichiarazione dell’__________, doc. D), senza che sia dato di sapere se il pagamento è anteriore o posteriore al momento in cui, alle ore 10:00, il fallimento è stato pronunciato (doc. A, dispositivo n. 1). La reclamante non ha pertanto recato la prova che le incombeva giusta l’art. 174 cpv. 2 LEF (e 320 CPC). Ne discende che occorre esaminare se essa ha reso verosimile la propria solvibilità. 2.4 A questo proposito la reclamante, in via subordinata, ritiene adempiuto anche questo secondo presupposto sulla scorta del proprio bilancio e conto economico aggiornati relativi al 2022 (doc. E), evidenziando come ne risulti un capitale proprio di oltre fr. 245'000. – e un utile di quasi fr. 90'000. – . 2.4.1 Già si è ricordato che la solvibilità dev’essere resa verosimile sulla base di riscontri oggettivi, quali giustificativi concernenti pagamenti, estratti bancari, contratti di credito e così via, mentre semplici dichiarazioni del debitore sono insufficienti (sopra consid. 2.1). Orbene, nel caso in esame la reclamante si è limitata a produrre una documentazione apparentemente allestita da essa stessa, senza attestazione di conformità con pezzi giustificativi e di completezza da parte di persone terze e neppure del proprio organo di revisione. Non si tratta pertanto di riscontri oggettivi. I documenti in questione non hanno un valore indiziario superiore a semplici allegazioni di par­te, insufficienti a rendere verosimili i fatti esposti. 2.4.2 L’affidabilità della documentazione contabile prodotta dalla reclamante è del resto dubbia. In sede di esame della domanda di effetto sospensivo, la Camera ha infatti accertato, d’ufficio (art. 255 lett. a CPC), che nei confronti della reclamante erano pendenti ben 36 esecuzioni per oltre fr. 1'500'000.– complessivi e 11 atte-stati di carenza di beni per fr. 28'770.– in totale emessi recentemente, che non risultano figurare – o perlomeno non completamente – nei passivi del bilancio accluso al reclamo. A meno d’ipotizzare circostanze suscettibili di assumere contorni penali, pare inverosimile che la reclamante abbia conseguito un utile di quasi fr. 90'000. – mentre nello stesso tempo venivano rilasciati diversi attestati di carenza di beni, i quali, del resto, certificano ufficialmente l’insolvibilità della reclamante. Il secondo presupposto dell’art. 174 cpv. 2 LEF non risulta quindi dato, sicché il reclamo va respinto. 3. Non essendo stato concesso effetto sospensivo al gravame, il fallimento non dev’essere nuovamente pronunciato. 4. La tassa di giustizia, calcolata secondo gli art. 52 lett. a e 61 cpv. 1 OTLEF ( RS 281.35 ), è posta a carico della parte soccombente (art. 106 cpv. 1 CPC). Alla controparte non si assegnano ripetibili, non avendo dovuto la stessa redigere osservazioni al reclamo. Per questi motivi, pronuncia:              1. Il reclamo è respinto. 2. La tassa di giustizia del presente giudizio, di fr. 150.–, è posta a carico della RE 1. 3. Notificazione a: – ; –    ; –  Ufficio d’esecuzione, Lugano; –  Ufficio dei fallimenti, Viganello;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