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14.2021.7 vom 19. Juli 2021</w:t>
      </w:r>
    </w:p>
    <w:p>
      <w:r>
        <w:t>TI Tribunale d'appello, 2021-07-19, IT</w:t>
      </w:r>
    </w:p>
    <w:p>
      <w:r>
        <w:rPr>
          <w:b/>
        </w:rPr>
        <w:t xml:space="preserve">Quelle: </w:t>
      </w:r>
      <w:r>
        <w:t>https://mcp.opencaselaw.ch/entscheid/ti_gerichte_14.2021.7</w:t>
      </w:r>
    </w:p>
    <w:p>
      <w:r>
        <w:t>FR: TI_GERICHTE 14.2021.7 du 19 juillet 2021</w:t>
      </w:r>
    </w:p>
    <w:p>
      <w:r>
        <w:t>IT: TI_GERICHTE 14.2021.7 del 19 luglio 2021</w:t>
      </w:r>
    </w:p>
    <w:p>
      <w:pPr>
        <w:pStyle w:val="Heading2"/>
      </w:pPr>
      <w:r>
        <w:t>Regeste</w:t>
      </w:r>
    </w:p>
    <w:p>
      <w:r>
        <w:t>Rigetto provvisorio dell’opposizione. Replica allegata alla sentenza. Assenza di motivazione della sentenza. Rinvio della causa al primo giudice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è accolto nel senso che la decisione impugnata è annullata e la causa rinviata al primo giudice per nuovo giudizio nel senso dei considerandi.</w:t>
      </w:r>
    </w:p>
    <w:p>
      <w:r>
        <w:rPr>
          <w:b/>
        </w:rPr>
        <w:t>E. 2</w:t>
      </w:r>
    </w:p>
    <w:p>
      <w:r>
        <w:t>Non si riscuotono spese processuali e non si assegnano ripetibili.</w:t>
      </w:r>
    </w:p>
    <w:p>
      <w:r>
        <w:rPr>
          <w:b/>
        </w:rPr>
        <w:t>E. 3</w:t>
      </w:r>
    </w:p>
    <w:p>
      <w:r>
        <w:t>Notificazione a: –    ; –  . Comunicazione alla Giudicatura di pace del Circolo di Malvaglia. Per la Camera di esecuzione e fallimenti del Tribunale d’appello Il presidente           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