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14.2021.24 vom 1. April 2021</w:t>
      </w:r>
    </w:p>
    <w:p>
      <w:r>
        <w:t>TI Tribunale d'appello, 2021-04-01, IT</w:t>
      </w:r>
    </w:p>
    <w:p>
      <w:r>
        <w:rPr>
          <w:b/>
        </w:rPr>
        <w:t xml:space="preserve">Quelle: </w:t>
      </w:r>
      <w:r>
        <w:t>https://mcp.opencaselaw.ch/entscheid/ti_gerichte_14.2021.24</w:t>
      </w:r>
    </w:p>
    <w:p>
      <w:r>
        <w:t>FR: TI_GERICHTE 14.2021.24 du 1 avril 2021</w:t>
      </w:r>
    </w:p>
    <w:p>
      <w:r>
        <w:t>IT: TI_GERICHTE 14.2021.24 del 1 aprile 2021</w:t>
      </w:r>
    </w:p>
    <w:p>
      <w:pPr>
        <w:pStyle w:val="Heading2"/>
      </w:pPr>
      <w:r>
        <w:t>Regeste</w:t>
      </w:r>
    </w:p>
    <w:p>
      <w:r>
        <w:t>Fallimento senza preventiva esecuzione. Sospensione dei pagamenti</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2.2</w:t>
      </w:r>
    </w:p>
    <w:p>
      <w:r>
        <w:t>Nel caso specifico, neppure con il reclamo la RE 1 contesta di aver sospeso i suoi pagamenti.</w:t>
      </w:r>
    </w:p>
    <w:p>
      <w:r>
        <w:rPr>
          <w:b/>
        </w:rPr>
        <w:t>E. 2.2.1</w:t>
      </w:r>
    </w:p>
    <w:p>
      <w:r>
        <w:t>In prima sede, l’istante aveva fatto valere di non avere ricevuto il proprio salario da luglio ad ottobre 2020 malgrado diverse promesse poi non mantenute, motivo per cui aveva, il 15 ottobre 2020, disdetto il contratto di lavoro con effetto immediato. CO 1 aveva inoltre prodotto un estratto delle esecuzioni pendenti nei confronti della convenuta al 23 ottobre 2020, che attestava l’esistenza di quattro esecuzioni per oltre fr. 188'000.– (doc. 7 accluso all’istanza). All’udienza del 4 dicembre 2020, la RE 1 non ha contestato di avere sospeso i suoi pagamenti, ma anzi ha riconosciuto il credito vantato dall’istante e si è impegnata a saldarlo in due rate, salvo poi non tener fede ai patti, confermando così la sua duratura insolvenza.</w:t>
      </w:r>
    </w:p>
    <w:p>
      <w:r>
        <w:rPr>
          <w:b/>
        </w:rPr>
        <w:t>E. 2.2.2</w:t>
      </w:r>
    </w:p>
    <w:p>
      <w:r>
        <w:t>Nel reclamo la RE 1 non si confronta minimamente con il motivo del fallimento, ma si limita a chiedere “un ulteriore periodo di tempo” per portare a compimento trattative con una cordata d’imprenditori a suo dire intenzionati a rilevare le attività aziendali e rilanciare la società stessa, oltre che per riscuotere fatture non ancora onorate. Sennonché questi non sono motivi che secondo la legge (o meglio giusta l’art. 174 LEF per il rinvio dell’art. 194 cpv. 1 LEF) giustificano l’annullamento del fallimento, per tacere del fatto che la reclamante non ha minimamente sostanziato le proprie allegazioni con riscontri oggettivi e documentati. Sulla questione della sospensione dei pagamenti essa è rimasta silente. Il reclamo va pertanto respinto.</w:t>
      </w:r>
    </w:p>
    <w:p>
      <w:r>
        <w:rPr>
          <w:b/>
        </w:rPr>
        <w:t>E. 3</w:t>
      </w:r>
    </w:p>
    <w:p>
      <w:r>
        <w:t>Siccome al reclamo non è stato concesso l’effetto sospensivo, non è necessario pronunciare nuovamente il fallimento.</w:t>
      </w:r>
    </w:p>
    <w:p>
      <w:r>
        <w:rPr>
          <w:b/>
        </w:rPr>
        <w:t>E. 4</w:t>
      </w:r>
    </w:p>
    <w:p>
      <w:r>
        <w:t>La tassa di giustizia, calcolata secondo gli art. 52 lett. a e 61 cpv. 1 OTLEF ( RS 281.35 ), è posta a carico della reclamante (art. 106 cpv. 1 CPC). Alla controparte non si assegnano ripetibili, non avendo dovuto la stessa redigere osservazioni al reclamo. Per questi motivi, pronuncia:              1. Il reclamo è respinto. 2. La tassa di giustizia del presente giudizio di fr. 150.– è posta a carico della reclamante. 3. Notificazione a: –RE 1 ; –  Ufficio d’esecuzione, Locarno; –  Ufficio dei fallimenti, Viganello. Comunicazione alla Pretura della Giurisdizione di Locarno-Campagna.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