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14.2021.160 vom 5. Mai 2022</w:t>
      </w:r>
    </w:p>
    <w:p>
      <w:r>
        <w:t>TI Tribunale d'appello, 2022-05-05, IT</w:t>
      </w:r>
    </w:p>
    <w:p>
      <w:r>
        <w:rPr>
          <w:b/>
        </w:rPr>
        <w:t xml:space="preserve">Quelle: </w:t>
      </w:r>
      <w:r>
        <w:t>https://mcp.opencaselaw.ch/entscheid/ti_gerichte_14.2021.160</w:t>
      </w:r>
    </w:p>
    <w:p>
      <w:r>
        <w:t>FR: TI_GERICHTE 14.2021.160 du 5 mai 2022</w:t>
      </w:r>
    </w:p>
    <w:p>
      <w:r>
        <w:t>IT: TI_GERICHTE 14.2021.160 del 5 maggio 2022</w:t>
      </w:r>
    </w:p>
    <w:p>
      <w:pPr>
        <w:pStyle w:val="Heading2"/>
      </w:pPr>
      <w:r>
        <w:t>Regeste</w:t>
      </w:r>
    </w:p>
    <w:p>
      <w:r>
        <w:t>Rigetto provvisorio dell’opposizione. Esame d’ufficio dell’esigibilità del credito riconosciuto. Pagamento "per mezzo di intermediazioni immobiliari"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CPC), contro cui è dato il rimedio del reclamo (art. 319 lett. a CPC) alla Camera di esecuzione e fallimenti (CEF) del Tribunale d’appello (art. 48 lett. e n. 1 LOG) senza riguardo al valore litigioso. 1.1 Pronunciata in procedura sommaria (art. 251 lett. a CPC), la decisione è impugnabile entro dieci giorni dalla notificazione (art. 321 cpv. 2 CPC). Visto che la notifica è avvenuta in concreto al patrocinatore della RE 1 il</w:t>
      </w:r>
    </w:p>
    <w:p>
      <w:r>
        <w:rPr>
          <w:b/>
        </w:rPr>
        <w:t>E. 6</w:t>
      </w:r>
    </w:p>
    <w:p>
      <w:r>
        <w:t>La tassa del presente giudizio, stabilita in applicazione degli art. 48 e 61 cpv. 1 OTLEF (RS 281.35) segue la soccombenza (art. 106 cpv. 1 CPC). Non si pone invece problema di ripetibili, la controparte, cui il reclamo non è stato notificato per osservazioni, non essendo incorsa in spese in questa sede.</w:t>
      </w:r>
    </w:p>
    <w:p>
      <w:r>
        <w:rPr>
          <w:b/>
        </w:rPr>
        <w:t>E. 7</w:t>
      </w:r>
    </w:p>
    <w:p>
      <w:r>
        <w:t>Circa i rimedi esperibili sul piano federale (art. 112 cpv. 1 lett. d LTF), il valore litigioso, di fr. 150'000.–, raggiunge senz’altro la soglia di fr. 30'000.– ai fini dell’art. 74 cpv. 1 lett. b LTF. Per questi motivi, pronuncia: 1. Il reclamo è respinto. 2. Le spese processuali di complessivi fr. 800.– relative al presente giudizio, già anticipate dalla reclamante, sono poste a suo carico. 3. Notificazione a: –    ; –   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