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14.2020.7 vom 25. August 2020</w:t>
      </w:r>
    </w:p>
    <w:p>
      <w:r>
        <w:t>TI Tribunale d'appello, 2020-08-25, IT</w:t>
      </w:r>
    </w:p>
    <w:p>
      <w:r>
        <w:rPr>
          <w:b/>
        </w:rPr>
        <w:t xml:space="preserve">Quelle: </w:t>
      </w:r>
      <w:r>
        <w:t>https://mcp.opencaselaw.ch/entscheid/ti_gerichte_14.2020.7</w:t>
      </w:r>
    </w:p>
    <w:p>
      <w:r>
        <w:t>FR: TI_GERICHTE 14.2020.7 du 25 août 2020</w:t>
      </w:r>
    </w:p>
    <w:p>
      <w:r>
        <w:t>IT: TI_GERICHTE 14.2020.7 del 25 agosto 2020</w:t>
      </w:r>
    </w:p>
    <w:p>
      <w:pPr>
        <w:pStyle w:val="Heading2"/>
      </w:pPr>
      <w:r>
        <w:t>Regeste</w:t>
      </w:r>
    </w:p>
    <w:p>
      <w:r>
        <w:t>Rivendicazione di beni pignorati. Stralcio per emissione di attestati di carenza beni. Spese processuali e ripetibili. Valore litigioso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 art. 1 LEF e i rinvii); che l’ufficio d’esecuzione deve impartire separatamente a ogni creditore e al debitore il termine per contestare la rivendicazione giusta l’art. 107 cpv.</w:t>
      </w:r>
    </w:p>
    <w:p>
      <w:r>
        <w:rPr>
          <w:b/>
        </w:rPr>
        <w:t>E. 2</w:t>
      </w:r>
    </w:p>
    <w:p>
      <w:r>
        <w:t>LEF (S taehelin , op. cit., n. 19 ad art. 107) e per promuovere azione di contestazione della rivendicazione secondo l’art. 108 cpv. 2, perché ognuno di essi deve decidere per sé se contestarla o no; che solo il creditore o i creditori che hanno contestato con successo la rivendicazione – sia perché hanno vinto nella causa di (contestazione della) rivendicazione, sia perché il rivendicante non ha tempestivamente avviato la relativa azione (v. S taehelin , op. cit., n. 24 ad art. 107 e n. 12 ad art. 108) – partecipano alla distribuzione del ricavo della realizzazione del bene rivendicato (DTF 29 I 540 consid. 1; S taehelin , op. cit., n. 32 ad art. 109; Brunner / Reutter/ Schönmann/Talbot , Kollokations- und Widerspruchsklagen nach SchKG,</w:t>
      </w:r>
    </w:p>
    <w:p>
      <w:r>
        <w:rPr>
          <w:b/>
        </w:rPr>
        <w:t>E. 3</w:t>
      </w:r>
    </w:p>
    <w:p>
      <w:r>
        <w:t>Notificazione a: –  ; –    . Comunicazione alla Pretura del Distretto di Lugano, sezione 2.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