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14.2018.166 vom 4. März 2019</w:t>
      </w:r>
    </w:p>
    <w:p>
      <w:r>
        <w:t>TI Tribunale d'appello, 2019-03-04, IT</w:t>
      </w:r>
    </w:p>
    <w:p>
      <w:r>
        <w:rPr>
          <w:b/>
        </w:rPr>
        <w:t xml:space="preserve">Quelle: </w:t>
      </w:r>
      <w:r>
        <w:t>https://mcp.opencaselaw.ch/entscheid/ti_gerichte_14.2018.166</w:t>
      </w:r>
    </w:p>
    <w:p>
      <w:r>
        <w:t>FR: TI_GERICHTE 14.2018.166 du 4 mars 2019</w:t>
      </w:r>
    </w:p>
    <w:p>
      <w:r>
        <w:t>IT: TI_GERICHTE 14.2018.166 del 4 marzo 2019</w:t>
      </w:r>
    </w:p>
    <w:p>
      <w:pPr>
        <w:pStyle w:val="Heading2"/>
      </w:pPr>
      <w:r>
        <w:t>Regeste</w:t>
      </w:r>
    </w:p>
    <w:p>
      <w:r>
        <w:t>Rigetto provvisorio dell’opposizione. Contratto di locazione. Data di decorrenza degli interessi di mora. Disdetta per motivi gravi eccepita solo in sede di reclamo</w:t>
      </w:r>
    </w:p>
    <w:p>
      <w:pPr>
        <w:pStyle w:val="Heading2"/>
      </w:pPr>
      <w:r>
        <w:t>Erwägungen</w:t>
      </w:r>
    </w:p>
    <w:p>
      <w:r>
        <w:rPr>
          <w:b/>
        </w:rPr>
        <w:t>E. 3</w:t>
      </w:r>
    </w:p>
    <w:p>
      <w:r>
        <w:t>Nella decisione impugnata, il Pretore ha ritenuto che la documentazione prodotta dagli istanti – in particolare il contratto di locazione sottoscritto dall’escussa il 24 ( recte : 26) aprile 2017 – costituisce un valido riconoscimento di debito nel senso dell’art. 82 cpv. 1 LEF per la pretesa relativa alle pigioni da agosto 2017 a febbraio 2018. Da qui l’accoglimento dell’istanza.</w:t>
      </w:r>
    </w:p>
    <w:p>
      <w:r>
        <w:rPr>
          <w:b/>
        </w:rPr>
        <w:t>E. 4</w:t>
      </w:r>
    </w:p>
    <w:p>
      <w:r>
        <w:t>Nel reclamo la RE 1 contesta che il contratto di locazione possa costituire un valido riconoscimento di debito per le pigioni pretese, sostenendo che nulla è dovuto agli istanti poiché la disdetta dello stesso – notificata alla controparte il 21 agosto 2017 a causa dei “ gravi difetti ” dell’ente locato, mai eliminati nonostante le diverse lamentele – è stata inizialmente accettata dai locatori, che hanno limitato la loro pretesa a tre mesi di pigione oltre a quella di agosto 2017. Afferma inoltre di aver liberato i locali e riconsegnato le chiavi già durante lo stesso mese di agosto 2017.</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Il contratto di locazione firmato dal conduttore costituisce un riconoscimento di debito per il canone scaduto, a patto che il locatore abbia effettivamente consegnato la cosa nel momento pattuito, in stato idoneo all’uso cui è destinata e mantenuta tale per la durata della locazione (art. 256 cpv. 1 CO). Se il contratto è di durata indeterminata, vale titolo di rigetto fintanto che il conduttore non renda verosimile che il contratto sia stato disdetto (sentenza della CEF 14.2015.158/159 dell’11 dicembre 2015, consid. 6.1; Staehelin in: Basler Kommentar, SchKG I, 2 a ed. 2010, n. 116 ad art. 82 LEF).</w:t>
      </w:r>
    </w:p>
    <w:p>
      <w:r>
        <w:rPr>
          <w:b/>
        </w:rPr>
        <w:t>E. 5.2</w:t>
      </w:r>
    </w:p>
    <w:p>
      <w:r>
        <w:t>Nella fattispecie, non vi è dubbio che il contratto di locazione di durata indeterminata sottoscritto il 26 aprile 2017 da CO 1 (in rappresentanza di sé stesso e di CO 2) in veste di locatore e dalla RE 1 in qualità di conduttrice con effetto dal 1° maggio 2017 (doc. A) costituisce, di principio, un valido titolo di rigetto provvisorio dell’opposizione per le sette mensilità pretese per il periodo da agosto 2017 a febbraio 2018, di fr. 2'400.– mensili ciascuna (pari alla pigione di fr. 1'900.– e alle spese accessorie di fr. 500.–), per un totale di fr. 16'800.–. In quei mesi, infatti, la reclamante risultava ancora vincolata nei confronti dei locatori, giacché il contratto poteva essere rescisso solo osservando un termine di preavviso di 3 mesi e la prima scadenza era stata fissata per il 30 aprile 2018 (doc. A ad 3) .</w:t>
      </w:r>
    </w:p>
    <w:p>
      <w:r>
        <w:rPr>
          <w:b/>
        </w:rPr>
        <w:t>E. 5.3</w:t>
      </w:r>
    </w:p>
    <w:p>
      <w:r>
        <w:t>Per quanto riguarda invece gli interessi di mora del 5% richiesti col precetto esecutivo a partire dal 1° agosto 2017 sull’intero importo, va rilevato che gli stessi decorrono, in realtà, per ogni singola pigione, anticipatamente dal primo giorno del relativo mese di computo (v. art. 10.1 del contratto __________, doc. A, pag. 2). Trattandosi di scadenze fisse (art. 102 cpv. 2 CO), quindi, per le pigioni scadute dei mesi da agosto 2017 a febbraio 2018 i relativi interessi non decorrono dal 1° agosto 2017 su fr. 16'800.– così come richiesto dagli escutenti – e confermato dal Pretore – bensì dal primo giorno di ogni mese sull’importo di ogni singola pigione, ovvero, per semplificazione, su fr. 16'800.– dalla data media del periodo considerato, vale a dire dal 1° novembre 2017. In questa limitata misura s’impone una modifica della sentenza impugnata.</w:t>
      </w:r>
    </w:p>
    <w:p>
      <w:r>
        <w:rPr>
          <w:b/>
        </w:rPr>
        <w:t>E. 6</w:t>
      </w:r>
    </w:p>
    <w:p>
      <w:r>
        <w:t>A norma dell’art. 82 cpv. 2 LEF, all’escusso incombe l’onere di rendere “immediatamente” verosimili le eccezioni che deduce in giudizio (DTF 132 III 142 consid. 4.1.1 con rinvii). È quindi tardiva l’eccezione della reclamante secondo cui il 21 agosto 2017 ha notificato ai locatori “disdetta immediata del contratto di locazione per i gravi difetti dell’ente locato ripetutamente segnalati ai signori RA 1” siccome non l’ha formulata in prima sede (sentenze della CEF 14.2018.127 del 4 febbraio 2019, consid. 6.2/a, e 14.2017.225 del 21 giugno 2018 consid. 7.2). Ad ogni modo, i locatori hanno reagito prontamente alla disdetta, rispondendo con uno scritto del 24 agosto 2017 (doc. E) in cui hanno contestato a uno a uno i motivi addotti dall’escussa e i termini indicati. Avversata sin dall’inizio, appare verosimile che la disdetta non abbia infirmato la validità del contratto di locazione ( CEF 14.2017.160 dell’11 gennaio 2018, consid. 6.2, con rinvii), specie perché le lamentele sollevate dalla reclamante in merito a pretesi “gravi difetti” dell’ente locato, oltre ad essere irricevibili, sono semplici affermazioni di parte senza alcun valore probante. In definitiva la sentenza impugnata resiste alla critica, tranne per quanto attiene agli interessi di mora (sopra, consid. 5.3).</w:t>
      </w:r>
    </w:p>
    <w:p>
      <w:r>
        <w:rPr>
          <w:b/>
        </w:rPr>
        <w:t>E. 7</w:t>
      </w:r>
    </w:p>
    <w:p>
      <w:r>
        <w:t>La tassa del presente giudizio, stabilita in applicazione degli art. 48 e 61 cpv. 1 OTLEF (RS 281.35), segue la soccombenza pressoché totale della reclamante (art. 106 cpv. 1 CPC). Non pone invece conto attribuire un’indennità d’inconvenienza alla controparte, cui il reclamo non è stato notificato per osservazioni. In considerazione dell’esiguità della modifica rispetto a quanto avreb­be dovuto decidere il Pretore (limitata alla questione degli interessi), il dispositivo sulle spese processuali di prima sede può rimanere invariato.</w:t>
      </w:r>
    </w:p>
    <w:p>
      <w:r>
        <w:rPr>
          <w:b/>
        </w:rPr>
        <w:t>E. 8</w:t>
      </w:r>
    </w:p>
    <w:p>
      <w:r>
        <w:t>Circa i rimedi esperibili sul piano federale (art. 112 cpv. 1 lett. d LTF), il valore litigioso, di fr. 16'800.–, non raggiunge la soglia di fr. 30'000.– ai fini dell’art. 74 cpv. 1 lett. b LTF. Per questi motivi, pronuncia: 1. Il reclamo è parzialmente accolto e di conseguenza il dispositivo n. 1 della decisione impugnata è così riformato: 1.   L’istanza è parzialmente accolta e di conseguenza l’opposizione al precetto esecutivo n. __________ dell’Ufficio di esecuzione di Lugano è rigettata in via provvisoria limitatamente a fr. 16'800.–, oltre agli interessi del 5% dal 1° novembre 2017. 2. Le spese processuali di complessivi fr. 250.–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