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14.2017.52 vom 13. Juli 2017</w:t>
      </w:r>
    </w:p>
    <w:p>
      <w:r>
        <w:t>TI Tribunale d'appello, 2017-07-13, IT</w:t>
      </w:r>
    </w:p>
    <w:p>
      <w:r>
        <w:rPr>
          <w:b/>
        </w:rPr>
        <w:t xml:space="preserve">Quelle: </w:t>
      </w:r>
      <w:r>
        <w:t>https://mcp.opencaselaw.ch/entscheid/ti_gerichte_14.2017.52</w:t>
      </w:r>
    </w:p>
    <w:p>
      <w:r>
        <w:t>FR: TI_GERICHTE 14.2017.52 du 13 juillet 2017</w:t>
      </w:r>
    </w:p>
    <w:p>
      <w:r>
        <w:t>IT: TI_GERICHTE 14.2017.52 del 13 luglio 2017</w:t>
      </w:r>
    </w:p>
    <w:p>
      <w:pPr>
        <w:pStyle w:val="Heading2"/>
      </w:pPr>
      <w:r>
        <w:t>Regeste</w:t>
      </w:r>
    </w:p>
    <w:p>
      <w:r>
        <w:t>Rigetto definitivo dell’opposizione. Tassa per lo smaltimento dei rifiuti. Attestazione di esecutività. Onere della prova dell’inoltro di un reclamo</w:t>
      </w:r>
    </w:p>
    <w:p>
      <w:pPr>
        <w:pStyle w:val="Heading2"/>
      </w:pPr>
      <w:r>
        <w:t>Erwägungen</w:t>
      </w:r>
    </w:p>
    <w:p>
      <w:r>
        <w:rPr>
          <w:b/>
        </w:rPr>
        <w:t>E. 1</w:t>
      </w:r>
    </w:p>
    <w:p>
      <w:r>
        <w:t>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w:t>
      </w:r>
    </w:p>
    <w:p>
      <w:r>
        <w:rPr>
          <w:b/>
        </w:rPr>
        <w:t>E. 1.1</w:t>
      </w:r>
    </w:p>
    <w:p>
      <w:r>
        <w:t>Pronunciata in procedura sommaria (art. 251 lett. a CPC), la decisione è impugnabile con reclamo entro dieci giorni dalla notificazione (art. 321 cpv. 2 CPC). Presentato il 27 marzo 2017 contro la sentenza notificata a RE 1 al più presto il 21 marzo, in concreto il reclamo è senz’altro tempestivo.</w:t>
      </w:r>
    </w:p>
    <w:p>
      <w:r>
        <w:rPr>
          <w:b/>
        </w:rPr>
        <w:t>E. 1.2</w:t>
      </w:r>
    </w:p>
    <w:p>
      <w:r>
        <w:t>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I 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3</w:t>
      </w:r>
    </w:p>
    <w:p>
      <w:r>
        <w:t>Nella decisione impugnata, il Giudice di pace ha rilevato che la tassa posta in esecuzione è passata in giudicato – sicché costituisce un valido titolo di rigetto definitivo dell’opposizione nel senso dell’art. 80 cpv. 2 n. 3 [recte: 2] LEF – e ha apparentemente giudicato tardive le eccezioni sollevate dall’escusso, siccome ha ritenuto ch’erano state documentate solo con le osservazioni all’istanza, "dopo un richiamo, una diffida di pagamento e un precetto" .</w:t>
      </w:r>
    </w:p>
    <w:p>
      <w:r>
        <w:rPr>
          <w:b/>
        </w:rPr>
        <w:t>E. 4</w:t>
      </w:r>
    </w:p>
    <w:p>
      <w:r>
        <w:t>Nel reclamo RE 1 ripete di non essere mai stato cointestatario dell’unità abitativa per la quale è stata emessa la tassa posta in esecuzione, neppure dopo il decesso dell’inquilina, PI 1, nel novembre 2014. Il reclamante sostiene di essersi recato personalmente presso l’ufficio che aveva emesso la tassa nei giorni successivi alla ricezione della fattura per esternare il suo disaccordo.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Nella fattispecie la decisione 31 luglio 2015 di assoggettamento e di calcolo della tassa per la raccolta rifiuti del 2014 è diretta contro RE 1, come il precetto esecutivo, e costituisce pertanto un valido titolo di rigetto definitivo dell’opposizione per fr. 97.20 a norma dell’art. 80 cpv. 2 n. 2 LEF. Parimenti la decisione di diffida emessa il 18 novembre 2015 giustifica il rigetto definitivo dell’opposizione anche per la tassa di fr. 30.–. Entrambe risultano infatti esecutive, come si evince dall’attestazione ap­posta dal CO 1 sulle decisioni medesime ( “Contro la stessa non è stato interposto reclamo” ).</w:t>
      </w:r>
    </w:p>
    <w:p>
      <w:r>
        <w:rPr>
          <w:b/>
        </w:rPr>
        <w:t>E. 5.2</w:t>
      </w:r>
    </w:p>
    <w:p>
      <w:r>
        <w:t>Il reclamante sostiene invero di avere contestato queste due decisioni presso "l’ufficio emittente" , ma non dimostra la propria affermazione, per tacere del fatto che la contestazione sarebbe dovuta essere formulata quale reclamo entro 30 giorni "al Municipio", come chiaramente indicato nelle due decisioni in questione. In assenza di prova dell’inoltro di un ricorso formalmente valido, il primo giudice poteva a ragione considerare le due decisioni passate in giudicato e rigettare l’opposizione dell’escusso in via definitiva per gli importi stabiliti in esse.</w:t>
      </w:r>
    </w:p>
    <w:p>
      <w:r>
        <w:rPr>
          <w:b/>
        </w:rPr>
        <w:t>E. 5.3</w:t>
      </w:r>
    </w:p>
    <w:p>
      <w:r>
        <w:t>Contrariamente a quanto sostiene, in effetti, RE 1 deve assumersi la responsabilità per non essere in grado di dimostrare di aver impugnato validamente le note decisioni, a prescindere dall’atteggiamento del funzionario cui egli dice di essersi rivolto, poiché il rimedio giuridico era chiaramente menzionato sulle decisioni di tassazione e di diffida. Ad ogni modo, il giudice dell’e­secuzione (in concreto il Giudice di pace e la CEF) è vincolato dall’attestazione del carattere esecutivo della decisione (sopra consid. 5.1) purché la sua inesattezza non risulti dagli atti ( Stae­helin in: Basler Kommentar, SchKG I, 2 a ed. 2010, n. 137 ad art. 80 LEF), ciò che non si verifica nel caso in esame. Il giudice dell’esecuzione non deve poi verificare d’ufficio se l’esecuti­vità della decisione invocata quale titolo di rigetto è successivamente stata sospesa ( Staehelin , op. cit., n. 51 ad art. 84). Tale prova incombe all’escusso.</w:t>
      </w:r>
    </w:p>
    <w:p>
      <w:r>
        <w:rPr>
          <w:b/>
        </w:rPr>
        <w:t>E. 6</w:t>
      </w:r>
    </w:p>
    <w:p>
      <w:r>
        <w:t>D’altronde non appare data alcuna delle eccezioni previste al­l’art. 81 cpv. 1 LEF (estinzione, dilazione o prescrizione). La cen­sura del reclamante, secondo cui egli non sarebbe tenuto a pagare la tassa di smaltimento dei rifiuti poiché non sarebbe mai stato cointestatario del contratto di locazione dell’appartamento oggetto dell’imposizione, esula dalla competenza dei giudici dell’esecuzione, che sono vincolati dalle decisioni passate in giudicato. RE 1 avrebbe dovuto farla valere con un reclamo al CO 1. Ora, la doglianza è tardiva. Il reclamo va così respinto.</w:t>
      </w:r>
    </w:p>
    <w:p>
      <w:r>
        <w:rPr>
          <w:b/>
        </w:rPr>
        <w:t>E. 7</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 Circa i rimedi esperibili sul piano federale (art. 112 cpv. 1 lett. d LTF), il valore litigioso, di fr. 127.20, non raggiunge la soglia di fr. 30'000.– ai fini dell’art. 74 cpv. 1 lett. b LTF. Per questi motivi, pronuncia: 1. Il reclamo è respinto e la sentenza impugnata è confermata. 2. Le spese processuali di complessivi fr. 100.– relative al presente giudizio, già anticipate dal reclamante, è posta a suo carico. 3. Notificazione a: –; –. Comunicazione alla Giudicatura di pace del Circolo di Lugano Ovest.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