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14.2017.239 vom 30. März 2018</w:t>
      </w:r>
    </w:p>
    <w:p>
      <w:r>
        <w:t>TI Tribunale d'appello, 2018-03-30, IT</w:t>
      </w:r>
    </w:p>
    <w:p>
      <w:r>
        <w:rPr>
          <w:b/>
        </w:rPr>
        <w:t xml:space="preserve">Quelle: </w:t>
      </w:r>
      <w:r>
        <w:t>https://mcp.opencaselaw.ch/entscheid/ti_gerichte_14.2017.239</w:t>
      </w:r>
    </w:p>
    <w:p>
      <w:r>
        <w:t>FR: TI_GERICHTE 14.2017.239 du 30 mars 2018</w:t>
      </w:r>
    </w:p>
    <w:p>
      <w:r>
        <w:t>IT: TI_GERICHTE 14.2017.239 del 30 marzo 2018</w:t>
      </w:r>
    </w:p>
    <w:p>
      <w:pPr>
        <w:pStyle w:val="Heading2"/>
      </w:pPr>
      <w:r>
        <w:t>Regeste</w:t>
      </w:r>
    </w:p>
    <w:p>
      <w:r>
        <w:t>Rigetto definitivo dell’opposizione. Decisione resa prima della scadenza del termine per le osservazioni all’istanza. Gratuito patrocinio</w:t>
      </w:r>
    </w:p>
    <w:p>
      <w:pPr>
        <w:pStyle w:val="Heading2"/>
      </w:pPr>
      <w:r>
        <w:t>Erwägungen</w:t>
      </w:r>
    </w:p>
    <w:p>
      <w:r>
        <w:rPr>
          <w:b/>
        </w:rPr>
        <w:t>E. 3</w:t>
      </w:r>
    </w:p>
    <w:p>
      <w:r>
        <w:t>La necessità di rinviare la causa al primo giudice non essendo addebitabile a una delle parti, per motivi di equità la tassa di giustizia relativa al presente giudizio va posta a carico dello Stato (art. 107 cpv. 2 CPC), ciò che rende senza oggetto la domanda di assistenza giudiziaria per quanto attiene all’esenzione dalle spese processuali.</w:t>
      </w:r>
    </w:p>
    <w:p>
      <w:r>
        <w:rPr>
          <w:b/>
        </w:rPr>
        <w:t>E. 3.1</w:t>
      </w:r>
    </w:p>
    <w:p>
      <w:r>
        <w:t>Non si attribuiscono invece ripetibili al reclamante, poiché l’art. 107 cpv. 2 CPC consente di porre a carico dello Stato soltanto le spese processuali e non anche spese ripetibili (sentenze della CEF 14.2017.106 del 27 luglio 2017 consid. 5, 14.2012.23 del 5 marzo 2012, consid. 5).</w:t>
      </w:r>
    </w:p>
    <w:p>
      <w:r>
        <w:rPr>
          <w:b/>
        </w:rPr>
        <w:t>E. 3.2</w:t>
      </w:r>
    </w:p>
    <w:p>
      <w:r>
        <w:t>Per quanto concerne la richiesta di gratuito patrocinio valgono le seguenti considerazioni. a) L’ammissione al gratuito patrocinio è disciplinata dagli art. 117 e segg. CPC e dalla legge cantonale sull’assistenza giudiziaria e sul patrocinio d’ufficio (LAG; RL 3.1.1.7). Ha diritto al gratuito patrocinio chiunque sia sprovvisto dei mezzi necessari (art. 117 lett. a CPC) e la cui domanda non appaia priva di probabilità di successo (lett. b). La designazione di un patrocinatore d’ufficio è subordinata inoltre all’esigenza che la misura sia necessaria per tutelare i diritti dell’interessato, segnatamente se la controparte è patrocinata da un avvocato (art. 118 cpv. 1 lett. c CPC). Dal punto di vista oggettivo, la necessità dell’assistenza di un legale dipende dal grado di complessità della causa e del potere istruttorio del giudice, l’applicabilità della massima inquisitoria o d’ufficio consentendo alla parte di agire da sé più facilmente (T appy in: Code de procédure civile commenté, 2011, n. 13 ad art. 118 CPC e i rinvii). Soggettivamente, il giudice deve tenere conto della persona del richiedente, della sua età, formazione, grado di famigliarità con la pratica giudiziaria, se del caso lingua e così via (T appy , ibidem, n. 14 con rif.). La legge menziona altresì il fatto che la controparte sia assistita da un avvocato, riconoscendo così un’importanza particolare al principio della parità delle armi (sentenza del Tribunale federale 5A_838/2013 del 3 febbraio 2014, consid. 2.4). b) Nel caso specifico la causa di reclamo era oggettivamente di scarsa complessità: sarebbe bastato al reclamante allegare di non avere potuto fruire del termine di venti giorni assegnatogli dal Giudice di pace e produrre l’originale dell’ordinanza del 18 novembre 2017. La controparte, d’altronde, non era assistita da un avvocato. La designazione di un patrocinatore d’ufficio non risultava pertanto necessaria alla tutela dei diritti dell’escusso, tanto più che a fronte di un valore litigioso modesto (fr. 1'833.50) è dubbio che una persona ragionevole e di condizione sufficientemente agiata da finanziare essa stessa i costi del processo sarebbe stata disposta a incaricare un legale in queste condizioni. Dal profilo soggettivo, poi, il reclamante non fa valere alcuna circostanza personale atta a giustificare, nella concreta fattispecie, il ricorso a un avvocato, né se ne scorge alcuna negli atti. La do­manda di gratuito patrocinio va così respinta senza necessità di assegnare un termine al reclamante per documentare l’allegata indigenza.</w:t>
      </w:r>
    </w:p>
    <w:p>
      <w:r>
        <w:rPr>
          <w:b/>
        </w:rPr>
        <w:t>E. 3.3</w:t>
      </w:r>
    </w:p>
    <w:p>
      <w:r>
        <w:t>Le spese di prima sede e le ripetibili sono annullate con il resto della sentenza impugnata e saranno nuovamente fissate in prima sede con la nuova decisione (solo dietro esplicita richiesta della parte vittoriosa trattandosi delle ripetibili).</w:t>
      </w:r>
    </w:p>
    <w:p>
      <w:r>
        <w:rPr>
          <w:b/>
        </w:rPr>
        <w:t>E. 4</w:t>
      </w:r>
    </w:p>
    <w:p>
      <w:r>
        <w:t>Notificazione a: –; –. Comunicazione alla Giudicatura di pace del Circolo di Riviera.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