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14.2016.81 vom 13. September 2016</w:t>
      </w:r>
    </w:p>
    <w:p>
      <w:r>
        <w:t>TI Tribunale d'appello, 2016-09-13, IT</w:t>
      </w:r>
    </w:p>
    <w:p>
      <w:r>
        <w:rPr>
          <w:b/>
        </w:rPr>
        <w:t xml:space="preserve">Quelle: </w:t>
      </w:r>
      <w:r>
        <w:t>https://mcp.opencaselaw.ch/entscheid/ti_gerichte_14.2016.81</w:t>
      </w:r>
    </w:p>
    <w:p>
      <w:r>
        <w:t>FR: TI_GERICHTE 14.2016.81 du 13 septembre 2016</w:t>
      </w:r>
    </w:p>
    <w:p>
      <w:r>
        <w:t>IT: TI_GERICHTE 14.2016.81 del 13 settembre 2016</w:t>
      </w:r>
    </w:p>
    <w:p>
      <w:pPr>
        <w:pStyle w:val="Heading2"/>
      </w:pPr>
      <w:r>
        <w:t>Regeste</w:t>
      </w:r>
    </w:p>
    <w:p>
      <w:r>
        <w:t>Rigetto provvisorio dell’opposizione. Riconoscimento di debito del datore di lavoro. Insufficiente motivazione del reclamo. Divieto dei nova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–; –. Comunicazione alla Giudicatura di pace del Circolo di Agno. Per la Camera di esecuzione e fallimenti del Tribunale d’appello Il presidente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