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14.2016.48 vom 24. Juni 2016</w:t>
      </w:r>
    </w:p>
    <w:p>
      <w:r>
        <w:t>TI Tribunale d'appello, 2016-06-24, IT</w:t>
      </w:r>
    </w:p>
    <w:p>
      <w:r>
        <w:rPr>
          <w:b/>
        </w:rPr>
        <w:t xml:space="preserve">Quelle: </w:t>
      </w:r>
      <w:r>
        <w:t>https://mcp.opencaselaw.ch/entscheid/ti_gerichte_14.2016.48</w:t>
      </w:r>
    </w:p>
    <w:p>
      <w:r>
        <w:t>FR: TI_GERICHTE 14.2016.48 du 24 juin 2016</w:t>
      </w:r>
    </w:p>
    <w:p>
      <w:r>
        <w:t>IT: TI_GERICHTE 14.2016.48 del 24 giugno 2016</w:t>
      </w:r>
    </w:p>
    <w:p>
      <w:pPr>
        <w:pStyle w:val="Heading2"/>
      </w:pPr>
      <w:r>
        <w:t>Regeste</w:t>
      </w:r>
    </w:p>
    <w:p>
      <w:r>
        <w:t>Rigetto provvisorio dell’opposizione. Foro. Attestato di carenza beni definitivo quale titolo di rigetto dell’opposizione</w:t>
      </w:r>
    </w:p>
    <w:p>
      <w:pPr>
        <w:pStyle w:val="Heading2"/>
      </w:pPr>
      <w:r>
        <w:t>Erwägungen</w:t>
      </w:r>
    </w:p>
    <w:p>
      <w:r>
        <w:rPr>
          <w:b/>
        </w:rPr>
        <w:t>E. 3</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4</w:t>
      </w:r>
    </w:p>
    <w:p>
      <w:r>
        <w:t>Nella decisione impugnata, il Pretore rileva che l’attestato di carenza beni a seguito di pignoramento emesso dall’ufficio d’ese­cuzione del Distretto di Losanna il 6 maggio 2014 su cui l’istante fonda la propria pretesa costituisce valido riconoscimento di debito giusta l’art. 82 LEF. Come visto (sopra consid. 1.3), da parte sua il reclamante si limita ad affermare, nel merito, che il primo giudice ha giudicato senza prove.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 Nella fattispecie l’attestato di carenza di beni rilasciato il 6 maggio 2014 dall’Ufficio esecuzione del Distretto di Losanna per fr. 5'557.55 vale, secondo l’art. 149 cpv. 2 LEF, come riconoscimento di debito ai sensi dell’art. 82 cpv. 1 LEF. Ne consegue che il Pretore ha giustamente considerato adempiuti i presupposti per rigettare in via provvisoria l’opposizione interposta dal reclamante, sicché il reclamo non può ch’essere respinto.</w:t>
      </w:r>
    </w:p>
    <w:p>
      <w:r>
        <w:rPr>
          <w:b/>
        </w:rPr>
        <w:t>E. 6</w:t>
      </w:r>
    </w:p>
    <w:p>
      <w:r>
        <w:t>L a tassa del presente giudizio, stabilita in applicazione degli art. 48 e 61 cpv. 1 OTLEF (RS 281.35), segue la soccombenza (art. 106 cpv. 1 CPC). Non si pone invece problema di ripetibili, la convenuta, che non è stata invitata a presentare osservazioni al reclamo, non essendo incorsa in spese in questa sede . Circa i rimedi esperibili sul piano federale (art. 112 cpv. 1 lett. d LTF), il valore litigioso, di fr. 5'457.55, non raggiunge la soglia di fr. 30'000.– ai fini dell’art. 74 cpv. 1 lett. b LTF. Per questi motivi, pronuncia: 1. Il reclamo è respinto e la sentenza impugnata è confermata. 2. Le spese processuali di complessivi fr. 100.– relative al presente giudizio, già anticipate dal reclamante, sono poste a suo carico. 3. Notificazione a: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