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14.2016.294 vom 26. Januar 2017</w:t>
      </w:r>
    </w:p>
    <w:p>
      <w:r>
        <w:t>TI Tribunale d'appello, 2017-01-26, IT</w:t>
      </w:r>
    </w:p>
    <w:p>
      <w:r>
        <w:rPr>
          <w:b/>
        </w:rPr>
        <w:t xml:space="preserve">Quelle: </w:t>
      </w:r>
      <w:r>
        <w:t>https://mcp.opencaselaw.ch/entscheid/ti_gerichte_14.2016.294</w:t>
      </w:r>
    </w:p>
    <w:p>
      <w:r>
        <w:t>FR: TI_GERICHTE 14.2016.294 du 26 janvier 2017</w:t>
      </w:r>
    </w:p>
    <w:p>
      <w:r>
        <w:t>IT: TI_GERICHTE 14.2016.294 del 26 gennaio 2017</w:t>
      </w:r>
    </w:p>
    <w:p>
      <w:pPr>
        <w:pStyle w:val="Heading2"/>
      </w:pPr>
      <w:r>
        <w:t>Regeste</w:t>
      </w:r>
    </w:p>
    <w:p>
      <w:r>
        <w:t>Fallimento. Pagamento del credito che ha portato al fallimento. Solvibilità</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la reclamante ha prodotto una ricevuta postale con timbro del 12 dicembre 2016 relativa al versamento di fr. 2'463.10 a saldo dell’esecuzione promossa dall’istante (secondo una fattura di stessa data dell’Ufficio di esecuzione di Lugano), per cui il presupposto di cui all’art. 174 cpv. 2 n. 1 risulta adempiuto.</w:t>
      </w:r>
    </w:p>
    <w:p>
      <w:r>
        <w:rPr>
          <w:b/>
        </w:rPr>
        <w:t>E. 2.3</w:t>
      </w:r>
    </w:p>
    <w:p>
      <w:r>
        <w:t>Per quel che riguarda invece il requisito della solvibilità – condizione indispensabile per ottenere l’annullamento della decisione impugnata poiché, come visto, il pagamento della somma posta in esecuzione è avvenuto soltanto dopo la pronuncia del fallimento – dall’estratto esecutivo assunto d’ufficio dalla Camera si evince che nei confronti della reclamante sono tuttora pendenti sei esecuzioni per oltre fr. 21'000.–, ma nessun attestato di carenza di beni. D’altronde, essa ha pagato cinque esecuzioni nel 2016 per oltre fr. 18'000.–. Ciò porta a ritenere che la sua sopravvivenza economica non possa essere esclusa. Ricordato che secondo giurisprudenza e dottrina non si possono imporre esigenze troppo severe alla verosimiglianza della solvibilità, nel caso che ci occupa si può affermare che la capacità di pagamento della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dell’RE 1 va annullato.</w:t>
      </w:r>
    </w:p>
    <w:p>
      <w:r>
        <w:rPr>
          <w:b/>
        </w:rPr>
        <w:t>E. 3</w:t>
      </w:r>
    </w:p>
    <w:p>
      <w:r>
        <w:t>La tassa di giustizia (calcolata secondo gli art. 52 lett. a e 61 cpv. 1 OTLEF [ RS 281.35] ), come pure le spese dell’Ufficio dei fallimenti di Lugano, sono poste in ambo le sedi a carico della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1° dicembre 2016 dalla Pretura del Distretto di Lugano, sezione 5, nei confronti dell’RE 1 è annullata. 2.   La tassa di giustizia di prima sede di fr. 80.–, da anticipare come di rito, è posta a carico dell’RE 1. 3.   Le spese dell’Ufficio dei fallimenti di Lugano, da anticipare come di rito, sono poste a carico dell’RE 1. II. La tassa di giustizia del presente giudizio di fr. 150.– è posta a carico dell’RE 1. La parte eccedente dell’anticipo corrisposto dalla reclamante in questa sede, pari a fr. 80.–, è versata alla CO 1 quale rimborso della tassa di giustizia di primo grado di cui al soprastante dispositivo n. I.2. III. Notificazione a: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