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14.2016.200 vom 5. Januar 2017</w:t>
      </w:r>
    </w:p>
    <w:p>
      <w:r>
        <w:t>TI Tribunale d'appello, 2017-01-05, IT</w:t>
      </w:r>
    </w:p>
    <w:p>
      <w:r>
        <w:rPr>
          <w:b/>
        </w:rPr>
        <w:t xml:space="preserve">Quelle: </w:t>
      </w:r>
      <w:r>
        <w:t>https://mcp.opencaselaw.ch/entscheid/ti_gerichte_14.2016.200</w:t>
      </w:r>
    </w:p>
    <w:p>
      <w:r>
        <w:t>FR: TI_GERICHTE 14.2016.200 du 5 janvier 2017</w:t>
      </w:r>
    </w:p>
    <w:p>
      <w:r>
        <w:t>IT: TI_GERICHTE 14.2016.200 del 5 gennaio 2017</w:t>
      </w:r>
    </w:p>
    <w:p>
      <w:pPr>
        <w:pStyle w:val="Heading2"/>
      </w:pPr>
      <w:r>
        <w:t>Regeste</w:t>
      </w:r>
    </w:p>
    <w:p>
      <w:r>
        <w:t>Rigetto definitivo dell’opposizione. Stralcio in seguito al ritiro dell’opposizione. Ripetibili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Considerato che la necessità del rinvio al giudice di prime cure non è imputabile in alcun modo alle parti, per motivi di equità non si prelevano spese processuali per il giudizio odierno (cfr. art. 107 cpv. 2 CPC). Non si giustifica per contro di riconoscere alle parti un’indennità per ripetibili, siccome l’art. 107 cpv. 2 CPC consente di porre a carico dello Stato, per motivi di equità, soltanto le spese processuali (sulla definizione, cfr. art. 95 cpv. 2 CPC) e non le spese ripetibili (sentenza della CEF 14.2012.23 del 5 marzo 2012, consid. 5).</w:t>
      </w:r>
    </w:p>
    <w:p>
      <w:r>
        <w:rPr>
          <w:b/>
        </w:rPr>
        <w:t>E. 4</w:t>
      </w:r>
    </w:p>
    <w:p>
      <w:r>
        <w:t>Circa i rimedi esperibili sul piano federale (art. 112 cpv. 1 lett. d LTF), il valore litigioso, calcolato in funzione della conclusione, tesa all’attribuzione di ripetibili, rimasta litigiosa in questa sede (art. 51 cpv. 1 lett. c LTF, DTF 137 III 47), anche se non è stato quantificato dalla reclamante non raggiunge manifestamente la soglia di fr. 30'000.– ai fini dell’art. 74 cpv. 1 lett. b LTF. Per questi motivi, pronuncia: 1. Il reclamo è parzialmente accolto nel senso che il dispositivo n. 2 della decisione impugnata è annullato e la causa è rinviata al primo giudice perché provveda a statuire nuovamente sulla questione delle ripetibili. 2. Non si riscuotono spese processuali per il presente giudizio né si assegnano ripetibili. 3. Notificazione a: –; –. Comunicazione alla Pretura del Distretto di Lugano, sezione 5. Per la Camera di esecuzione e fallimenti del Tribunale d’appello Il presidente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LTF), con le limitazioni dell’art. 93 LTF,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