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14.2016.197 vom 3. Januar 2017</w:t>
      </w:r>
    </w:p>
    <w:p>
      <w:r>
        <w:t>TI Tribunale d'appello, 2017-01-03, IT</w:t>
      </w:r>
    </w:p>
    <w:p>
      <w:r>
        <w:rPr>
          <w:b/>
        </w:rPr>
        <w:t xml:space="preserve">Quelle: </w:t>
      </w:r>
      <w:r>
        <w:t>https://mcp.opencaselaw.ch/entscheid/ti_gerichte_14.2016.197</w:t>
      </w:r>
    </w:p>
    <w:p>
      <w:r>
        <w:t>FR: TI_GERICHTE 14.2016.197 du 3 janvier 2017</w:t>
      </w:r>
    </w:p>
    <w:p>
      <w:r>
        <w:t>IT: TI_GERICHTE 14.2016.197 del 3 gennaio 2017</w:t>
      </w:r>
    </w:p>
    <w:p>
      <w:pPr>
        <w:pStyle w:val="Heading2"/>
      </w:pPr>
      <w:r>
        <w:t>Regeste</w:t>
      </w:r>
    </w:p>
    <w:p>
      <w:r>
        <w:t>Rigetto provvisorio dell’opposizione. Irricevibilità del reclamo fondato esclusivamente su allegazioni di fatto nuove. Reiezione d’ufficio di “spese amministrative” non riconosciute dall’escusso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–; –. Comunicazione alla Giudicatura di pace del Circolo di Caneggio.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