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14.2016.176 vom 15. Dezember 2016</w:t>
      </w:r>
    </w:p>
    <w:p>
      <w:r>
        <w:t>TI Tribunale d'appello, 2016-12-15, IT</w:t>
      </w:r>
    </w:p>
    <w:p>
      <w:r>
        <w:rPr>
          <w:b/>
        </w:rPr>
        <w:t xml:space="preserve">Quelle: </w:t>
      </w:r>
      <w:r>
        <w:t>https://mcp.opencaselaw.ch/entscheid/ti_gerichte_14.2016.176</w:t>
      </w:r>
    </w:p>
    <w:p>
      <w:r>
        <w:t>FR: TI_GERICHTE 14.2016.176 du 15 décembre 2016</w:t>
      </w:r>
    </w:p>
    <w:p>
      <w:r>
        <w:t>IT: TI_GERICHTE 14.2016.176 del 15 dicembre 2016</w:t>
      </w:r>
    </w:p>
    <w:p>
      <w:pPr>
        <w:pStyle w:val="Heading2"/>
      </w:pPr>
      <w:r>
        <w:t>Regeste</w:t>
      </w:r>
    </w:p>
    <w:p>
      <w:r>
        <w:t>Rigetto definitivo dell’opposizione. Diritto di essere sentito. Reclamo non motivato</w:t>
      </w:r>
    </w:p>
    <w:p>
      <w:pPr>
        <w:pStyle w:val="Heading2"/>
      </w:pPr>
      <w:r>
        <w:t>Erwägungen</w:t>
      </w:r>
    </w:p>
    <w:p>
      <w:r>
        <w:rPr>
          <w:b/>
        </w:rPr>
        <w:t>E. 3</w:t>
      </w:r>
    </w:p>
    <w:p>
      <w:r>
        <w:t>Nel merito il reclamante asserisce che “molte sono le ragioni” per le quali egli non intende pagare le spese e le ripetibili in questione, “in quanto in quei 2 anni che la signora CO 1 non ha chiesto il pagamento molto è stato fatto, proprio in relazione con la sentenza definitiva” . Sennonché egli non spende una sola parola sulla sentenza impugnata e non spiega in particolare perché le sentenze 14 maggio 2012 del Pretore aggiunto della Giurisdizione di Locarno-Campagna e 1° aprile 2014 della seconda Camera civile del Tribunale d’appello non siano da considerare valido titolo di rigetto definitivo dell’op­posizione nel senso dell’art. 80 cpv. 1 LEF. Il reclamo si avvera quindi inammissibile poiché insufficientemente motivato (v. sopra consid. 1.2). Ad ogni modo, la decisione impugnata risulta corretta, nella misura in cui le sentenze appena citate sono esecutive giusta l’art. 80 cpv. 1 LEF e giustificano pertanto il rigetto definitivo dell’opposizione interposta dal reclamante per l’intero importo di fr. 12'473.43 posto in esecuzione, composto dalle ripetibili di prima e seconda istanza di fr. 9'200.– e dalla riconvenzionale di fr. 5'904.30, tolte le spese giudiziarie riconvenzionali di complessivi fr. 1'130.87 e le ripetibili riconvenzionali di fr. 1'500.– (doc. B dispositivo n. I/2 e II/1, e doc. C dispositivo n. 2).</w:t>
      </w:r>
    </w:p>
    <w:p>
      <w:r>
        <w:rPr>
          <w:b/>
        </w:rPr>
        <w:t>E. 4</w:t>
      </w:r>
    </w:p>
    <w:p>
      <w:r>
        <w:t>La tassa del presente giudizio, stabilita in applicazione degli art. 48 e 61 cpv. 1 OTLEF (RS 281.35), per il rinvio del l’art. 96 CPC, segue la soccombenza (art. 106 cpv. 1 CPC). Circa i rimedi esperibili sul piano federale (art. 112 cpv. 1 lett. d LTF), il valore litigioso, di fr. 12'473.43 , non raggiunge la soglia di fr. 30'000.– ai fini dell’art. 74 cpv. 1 lett. b LTF. Per questi motivi, pronuncia: 1. Nella misura in cui è ricevibile, il reclamo è respinto e la sentenza impugnata è confermata. 2. Le spese processuali di complessivi fr. 350.– relative al presente giudizio, già anticipate dal reclamante, sono poste a suo carico. Non si assegnano indennità.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