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14.2015.86 vom 7. August 2015</w:t>
      </w:r>
    </w:p>
    <w:p>
      <w:r>
        <w:t>TI Tribunale d'appello, 2015-08-07, IT</w:t>
      </w:r>
    </w:p>
    <w:p>
      <w:r>
        <w:rPr>
          <w:b/>
        </w:rPr>
        <w:t xml:space="preserve">Quelle: </w:t>
      </w:r>
      <w:r>
        <w:t>https://mcp.opencaselaw.ch/entscheid/ti_gerichte_14.2015.86</w:t>
      </w:r>
    </w:p>
    <w:p>
      <w:r>
        <w:t>FR: TI_GERICHTE 14.2015.86 du 7 août 2015</w:t>
      </w:r>
    </w:p>
    <w:p>
      <w:r>
        <w:t>IT: TI_GERICHTE 14.2015.86 del 7 agosto 2015</w:t>
      </w:r>
    </w:p>
    <w:p>
      <w:pPr>
        <w:pStyle w:val="Heading2"/>
      </w:pPr>
      <w:r>
        <w:t>Regeste</w:t>
      </w:r>
    </w:p>
    <w:p>
      <w:r>
        <w:t>Rigetto provvisorio dell’opposizione. Contratto di lavoro. Disdetta con effetto immediato</w:t>
      </w:r>
    </w:p>
    <w:p>
      <w:pPr>
        <w:pStyle w:val="Heading2"/>
      </w:pPr>
      <w:r>
        <w:t>Erwägungen</w:t>
      </w:r>
    </w:p>
    <w:p>
      <w:r>
        <w:rPr>
          <w:b/>
        </w:rPr>
        <w:t>E. 3</w:t>
      </w:r>
    </w:p>
    <w:p>
      <w:r>
        <w:t>Nel reclamo la RE 1 evidenzia di aver corrisposto erroneamente al dipendente lo stipendio per il mese di settembre del 2014, malgrado avesse disdetto il rapporto di lavoro con effetto immediato il 1° settembre 2014 e quindi fosse stata tenuta a pagarlo solo fino a quel giorno. Per la reclamante la risoluzione del contratto di lavoro a tenore dell’art. 337 CO produce effetti ex nunc immediati a far tempo dalla sua ricezione, senza riguardo al fatto che la disdetta sia giustificata o no. I rapporti contrattuali cessano in fatto e in diritto il giorno della disdetta. Il contratto di lavoro, pertanto, non costituisce più riconoscimento di debito per il periodo successivo alla disdetta. Il lavoratore licenziato con effetto immediato senza giusta causa non dispone di un credito salariale, bensì di un credito di risarcimento danni corrispondente a quanto avrebbe guadagnato se il rapporto di lavoro fosse cessato alla scadenza del termine di disdetta. L’esame della sussistenza dei motivi gravi posti alla base del licenziamento – conclude la RE 1 – non dev’essere fatto in sede di rigetto.</w:t>
      </w:r>
    </w:p>
    <w:p>
      <w:r>
        <w:rPr>
          <w:b/>
        </w:rPr>
        <w:t>E. 4</w:t>
      </w:r>
    </w:p>
    <w:p>
      <w:r>
        <w:t>In virtù dell’art. 82 LEF, il giudice pronuncia il rigetto provvisorio dell’opposizione ove il credito posto in esecuzione sia fondato su un riconoscimento di debito constatato mediante atto pubblico o scrittura privata (cpv. 1), a meno che l’escusso sollevi e giustifichi immediatamente eccezioni tali da infirmare il riconoscimento di debito (cpv. 2). La procedura di rigetto è una procedura documentale (Aktenprozess) ,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consid. 4.1.1). La decisione di rigetto provvisorio dispiega solo effetti di diritto esecutivo, senza regiudicata quanto all’esistenza del credito (DTF 136 III 587 consid. 2.3). Il pronunciato, quindi, non priva le parti del diritto di sottoporre nuovamente il litigio al giudice ordinario (art. 79 o 83 cpv. 2 LEF; DTF 136 III 530 consid. 3.2).</w:t>
      </w:r>
    </w:p>
    <w:p>
      <w:r>
        <w:rPr>
          <w:b/>
        </w:rPr>
        <w:t>E. 5</w:t>
      </w:r>
    </w:p>
    <w:p>
      <w:r>
        <w:t>Il contratto di lavoro sottoscritto dal datore di lavoro vale in linea di massima quale riconoscimento di debito nell’esecuzione volta alla riscossione del salario pattuito, dedotti gli oneri sociali, sempre che il datore di lavoro non sostenga in modo convincente che il lavoratore non ha fornito la sua prestazione lavorativa nel periodo per cui chiede il salario (sentenza del Tribunale federale 5A_513/2010 del 19 ottobre 2010, consid. 3.2 con rinvii; Staehe­lin in: Basler Kommentar, SchKG I, 2 a ed . 2010 , n. 126 ad art. 82 LEF). Quando il datore di lavoro disdice il contratto di lavoro per cause gravi ai sensi dell’art. 337 CO, il contratto cessa immediatamente di dispiegare effetti giuridici, anche se la disdetta è ingiustificata e il dipendente ha contestato l’esistenza di una causa grave. Il contratto di lavoro, pertanto, non costituisce più riconoscimento di debito per il periodo successivo alla disdetta e neppure per l’eventuale credito risarcitorio fondato sull’art. 337 c cpv. 1 CO, giacché il contratto non accenna all’esistenza di tale credito, che pertanto non può ritenersi riconosciuto dal datore di lavoro (sentenze del Tribunale federale 5D_147/2009 dell’11 novembre 2009, consid. 3.2, e della CEF 14.2010.88 del 23 novembre 2010 consid. 5 ) .</w:t>
      </w:r>
    </w:p>
    <w:p>
      <w:r>
        <w:rPr>
          <w:b/>
        </w:rPr>
        <w:t>E. 6</w:t>
      </w:r>
    </w:p>
    <w:p>
      <w:r>
        <w:t>Nel caso concreto il contratto di lavoro del 25 maggio 2010 non rappresenta quindi titolo idoneo all’ottenimento del rigetto del­l’opposizione per i salari dei mesi di ottobre e di novembre del 2014, essendo lo stesso stato disdetto dalla datrice di lavoro con effetto immediato già il 1° settembre 2014. Fondato, il reclamo deve dunque essere interamente accolto e la sentenza del giudice di prime cure riformata nel senso della reiezione dell’istanza.</w:t>
      </w:r>
    </w:p>
    <w:p>
      <w:r>
        <w:rPr>
          <w:b/>
        </w:rPr>
        <w:t>E. 7</w:t>
      </w:r>
    </w:p>
    <w:p>
      <w:r>
        <w:t>La tassa del presente giudizio e le ripetibili, stabilite in applicazione degli art. 48, 61 cpv. 1 OTLEF (RS 281.35) e 11 cpv. 1-2 RTar (RL 3.1.1.7.1), seguono la soccombenza (art. 106 cpv. 1 CPC). Circa i rimedi esperibili sul piano federale (art. 112 cpv. 1 lett. d LTF), il valore litigioso, di fr. 6'579.–, non raggiunge la soglia di fr. 30'000.– ai fini dell’art. 74 cpv. 1 lett. b LTF . Per questi motivi, pronuncia: 1. Il reclamo è accolto e di conseguenza i dispositivi n. 1 e n. 2 della decisione impugnata sono così riformati: 1.  L’istanza è respinta. 2. La tassa di giustizia in fr. 140.–, da anticipare dalla parte istante, è posta a carico della parte convenuta, con l’obbligo di rifondere a controparte fr. 260.– a titolo di ripetibili. 2. Le spese processuali di complessivi fr. 200.– relative al presente giudizio, già anticipate dalla reclamante, sono poste a carico di CO 1, che rifonderà alla RE 1 fr. 380.– per ripetibili. 3. Notificazione a: –; – . Comunicazione alla Pretura del Distretto di Lugano, sezione 5. Per la Camera di esecuzione e fallimenti del Tribunale d’appello Il presidente                                                                          Il vicecancelliere Rimedi giuridici Contro la presente decisione è possibile presentare ricorso in materia civile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