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14.2014.75 vom 8. Mai 2014</w:t>
      </w:r>
    </w:p>
    <w:p>
      <w:r>
        <w:t>TI Tribunale d'appello, 2014-05-08, IT</w:t>
      </w:r>
    </w:p>
    <w:p>
      <w:r>
        <w:rPr>
          <w:b/>
        </w:rPr>
        <w:t xml:space="preserve">Quelle: </w:t>
      </w:r>
      <w:r>
        <w:t>https://mcp.opencaselaw.ch/entscheid/ti_gerichte_14.2014.75_d20140508</w:t>
      </w:r>
    </w:p>
    <w:p>
      <w:r>
        <w:t>FR: TI_GERICHTE 14.2014.75 du 8 mai 2014</w:t>
      </w:r>
    </w:p>
    <w:p>
      <w:r>
        <w:t>IT: TI_GERICHTE 14.2014.75 del 8 maggio 2014</w:t>
      </w:r>
    </w:p>
    <w:p>
      <w:pPr>
        <w:pStyle w:val="Heading2"/>
      </w:pPr>
      <w:r>
        <w:t>Regeste</w:t>
      </w:r>
    </w:p>
    <w:p>
      <w:r>
        <w:t>Eccezione di non ritorno a miglior fortuna. Possibilità d’impugnazione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evaso nel senso dei considerandi, con trasmissione degli atti al Pretore del Distretto di Lugano per le sue incombenze.</w:t>
      </w:r>
    </w:p>
    <w:p>
      <w:r>
        <w:rPr>
          <w:b/>
        </w:rPr>
        <w:t>E. 2</w:t>
      </w:r>
    </w:p>
    <w:p>
      <w:r>
        <w:t>Non si riscuotono spese, né si assegnano indennità.</w:t>
      </w:r>
    </w:p>
    <w:p>
      <w:r>
        <w:rPr>
          <w:b/>
        </w:rPr>
        <w:t>E. 3</w:t>
      </w:r>
    </w:p>
    <w:p>
      <w:r>
        <w:t>.   Notificazione a: -    ; -    . Comunicazione alla Pretura del Distretto di Lugano, sezione 5. Per la Camera di esecuzione e fallimenti del Tribunale d’appello Il vicepresidente Il vicecancelliere Rimedi giuridici Giacché il valore litigioso della vertenza è di fr. 117'917.-,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