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14.2014.201 vom 4. November 2014</w:t>
      </w:r>
    </w:p>
    <w:p>
      <w:r>
        <w:t>TI Tribunale d'appello, 2014-11-04, IT</w:t>
      </w:r>
    </w:p>
    <w:p>
      <w:r>
        <w:rPr>
          <w:b/>
        </w:rPr>
        <w:t xml:space="preserve">Quelle: </w:t>
      </w:r>
      <w:r>
        <w:t>https://mcp.opencaselaw.ch/entscheid/ti_gerichte_14.2014.201</w:t>
      </w:r>
    </w:p>
    <w:p>
      <w:r>
        <w:t>FR: TI_GERICHTE 14.2014.201 du 4 novembre 2014</w:t>
      </w:r>
    </w:p>
    <w:p>
      <w:r>
        <w:t>IT: TI_GERICHTE 14.2014.201 del 4 novembre 2014</w:t>
      </w:r>
    </w:p>
    <w:p>
      <w:pPr>
        <w:pStyle w:val="Heading2"/>
      </w:pPr>
      <w:r>
        <w:t>Regeste</w:t>
      </w:r>
    </w:p>
    <w:p>
      <w:r>
        <w:t>Rigetto definitivo dell’opposizione. Bollette per il pagamento di gas ed elettricità. Eccezione di abuso di diritto</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16 ottobre 2014 contro la sentenza notificata al patrocinatore di RE 1 il 6 ottobre,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considerato che la “comminatoria di pagamento” emessa da CO 1 il 23 aprile 2012, unitamente a due fatture di fr. 2’718.10 e fr. 2’368.15 e all’attestazione di passaggio in giudicato rilasciata dal Servizio dei ricorsi del Consiglio di Stato, costituiscono un valido titolo di rigetto definitivo dell’opposizione interposta da RE 1, come peraltro già deciso in una sentenza del 18 maggio 2011 emessa in una causa del tutto analoga, poi confermata dalle istanze superiori. Il Pretore ha d’altronde respinto l’eccezione sollevata dall’e­scussa, secondo cui la condotta dell’istante costituirebbe un “ venire contra factum proprium qualificabile quale abuso di diritto non protetto dalla legge ai sensi dell’art. 2 CCS”, considerandola superata dalle predette sentenze, che a suo parere hanno stabilito in via definitiva la valenza del titolo prodotto dall’istante. 3. Nel reclamo RE 1 ripropone l’eccezione di abuso di diritto, rimproverando alla controparte di avere continuato ad erogare energia elettrica a favore della sua inquilina T__________, malgrado RE 1 le avesse notificato il 30 giugno 2010 di non essere più in grado di onorare il pagamento delle bollette relative alla fornitura di energia elettrica e gas a causa del mancato versamento da parte dell’inquilina delle spese accessorie già dal 2000. Per la reclamante il comportamento di CO 1 è manifestamente contraddittorio – e quindi abusivo – perché essa non ha messo in atto la minaccia d’interrompere le forniture contenuta nelle “comminatorie di pagamento” (e previste dalle sue condizioni generali). RE 1 contesta d’altronde l’impossibilità allegata da CO 1 di fornire le sue prestazioni direttamente a T__________, ricordando che secondo una sentenza del 20 giugno 2013 del Tribunale amministrativo cantonale CO 1 avrebbe potuto trasferire a T__________ gli abbonamenti in essere con RE 1 senza il consenso di quest’ultima e sciogliere il contratto di fornitura concluso con RE 1 sulla scorta della cosiddetta “clausola rebus sic stantibus” . Quanto alle decisioni citate dal Pretore – epiloga la reclamante – esse riguardano la questione del diritto (pubblico o privato) applicabile alle relazioni tra le parti (che non è più contestato in questa sede) e non la questione dell’abuso di diritto. Non avendone accertato d’ufficio la sussistenza, la decisione impugnata andrebbe annullata. 4.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Nella fattispecie la reclamante non contesta – ed è comunque appurato (cfr. sentenze della CEF 14.2011.86 del 29 luglio 2011 consid. 5 e del Tribunale federale 5A_601/2011 del 2 aprile 2012 consid. 3.3 [doc. G]) – che la “comminatoria di pagamento” emessa da CO 1 il 23 aprile 2012 per fr. 14'441.10 (doc. B), limitatamente alle due fatture di fr. 2'718.10 (doc. C) e fr. 2'368.15 (doc. D) relative al periodo dal 19 ottobre 2010 al 19 gennaio 2011, rispettivamente dal 20 gennaio all’8 aprile 2011, costituisce un valido titolo di rigetto definitivo dell’opposizione per l’importo di fr. 5'086.25 posto in esecuzione (art. 80 cpv. 2 n. 2 LEF), nessun reclamo essendo stato presentato contro questa decisione (attestazione del Servizio dei ricorsi del Consiglio di Stato, doc. E). 5.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LEF ). 5.1 Sono ammissibili solo le eccezioni esplicitamente sollevate e dimostrate con documenti assolutamente chiari ed univoci ( “mit völlig eindeutigen Urkunden”, cfr. DTF 115 III 100; sentenza della CEF 14.2004.101 del 27 gennaio 2005, consid. 5, con rimandi).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d’altronde, statuire su questioni giuridiche delicate o per la cui soluzione il potere d’apprezzamento gioca un ruolo importante (ad es. abuso di diritto, violazione delle regole della buona fede), la decisione in merito essendo riservata al giudice del merito (DTF 124 III 503 consid. 3a). 5.2 Nel caso specifico, il reclamo si avvera quindi infondato per ben due motivi: anzitutto, il motivo di opposizione fatto valere dalla reclamante – il preteso abuso di diritto – risale al 2010, sicché essa avrebbe dovuto invocarlo inoltrando reclamo contro la “comminatoria di pagamento” del 23 aprile 2012; in questa sede non è più possibile (sopra consid. 5). In secondo luogo, non spettava al Pretore – e neppure incombe alla Camera – statuire su una questione giuridica delicata come quella dell’invocato abuso di diritto (sopra consid. 5.1). 6. La tassa del presente giudizio segue la soccombenza (art. 106 cpv. 1 CPC). Non si pone invece problema di ripetibili, il reclamo non essendo stato notificato alla controparte per osservazioni. Circa i rimedi esperibili sul piano federale (art. 112 cpv. 1 lett. d LTF), il valore litigioso, di fr. 5'086.25, non raggiunge la soglia di fr. 30'000.– ai fini dell’art. 74 cpv. 1 lett. b LTF. Per questi motivi, pronuncia: 1. Il reclamo è respinto e la sentenza impugnata è confermata. 2. Gli oneri processuali di complessivi fr. 270.– relativi al presente giudizio, già anticipati dalla reclamante, sono posti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