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14.2014.166 vom 13. April 2015</w:t>
      </w:r>
    </w:p>
    <w:p>
      <w:r>
        <w:t>TI Tribunale d'appello, 2015-04-13, IT</w:t>
      </w:r>
    </w:p>
    <w:p>
      <w:r>
        <w:rPr>
          <w:b/>
        </w:rPr>
        <w:t xml:space="preserve">Quelle: </w:t>
      </w:r>
      <w:r>
        <w:t>https://mcp.opencaselaw.ch/entscheid/ti_gerichte_14.2014.166</w:t>
      </w:r>
    </w:p>
    <w:p>
      <w:r>
        <w:t>FR: TI_GERICHTE 14.2014.166 du 13 avril 2015</w:t>
      </w:r>
    </w:p>
    <w:p>
      <w:r>
        <w:t>IT: TI_GERICHTE 14.2014.166 del 13 aprile 2015</w:t>
      </w:r>
    </w:p>
    <w:p>
      <w:pPr>
        <w:pStyle w:val="Heading2"/>
      </w:pPr>
      <w:r>
        <w:t>Regeste</w:t>
      </w:r>
    </w:p>
    <w:p>
      <w:r>
        <w:t>Rigetto definitivo dell’opposizione. Asserita carente motivazione della sentenza di rigetto. Multa disciplinare in ambito fiscale. Assenza di titolo per le tasse di diffida. Censure di merito irricevibili</w:t>
      </w:r>
    </w:p>
    <w:p>
      <w:pPr>
        <w:pStyle w:val="Heading2"/>
      </w:pPr>
      <w:r>
        <w:t>Erwägungen</w:t>
      </w:r>
    </w:p>
    <w:p>
      <w:r>
        <w:rPr>
          <w:b/>
        </w:rPr>
        <w:t>E. 3</w:t>
      </w:r>
    </w:p>
    <w:p>
      <w:r>
        <w:t>Nel reclamo RE 1, rievocati i motivi per cui ritiene sproporzionata la multa inflittagli per non avere consegnato la dichiarazione d’imposta 2011 e ricordati i contatti presi con l’autorità fiscale per spiegare i motivi del ritardo, rimprovera al Giudice di pace di non essersi determinato sulle sue censure e di conseguenza conclude per la nullità della decisione impugnata per carenza di motivazione e diniego di giustizia. Invoca d’altron­­de una violazione dell’art. 80 LEF, sostenendo che la multa “non integra i requisiti di un titolo di rigetto definitivo dell’esecuzione” (ad 1.3).</w:t>
      </w:r>
    </w:p>
    <w:p>
      <w:r>
        <w:rPr>
          <w:b/>
        </w:rPr>
        <w:t>E. 4</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5</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5.1</w:t>
      </w:r>
    </w:p>
    <w:p>
      <w:r>
        <w:t>Nella fattispecie, la decisione 16 aprile 2013 allegata all’istanza, con cui l’Ufficio circondariale di tassazione di Lugano-Città ha inflitto all’escussa una multa disciplinare di fr. 100.– per non avere consegnato la dichiarazione valevole per l’imposta cantonale e per l’imposta federale diretta 2011, costituisce un valido titolo di rigetto definitivo dell’opposizione per tale importo nel senso dell’art. 80 cpv. 2 n. 2 LEF. L’affermazione contraria della reclamante non è motivata. La decisione risulta comunque esecutiva e addirittura definitiva, l’escussa non avendo dimostrato – né invero allegato – di avere interposto reclamo contro la decisione del 16 aprile 2013.</w:t>
      </w:r>
    </w:p>
    <w:p>
      <w:r>
        <w:rPr>
          <w:b/>
        </w:rPr>
        <w:t>E. 5.2</w:t>
      </w:r>
    </w:p>
    <w:p>
      <w:r>
        <w:t>Per quanto riguarda invece le tasse di diffida del 15 marzo e del 22 giugno 2013 (di fr. 30.– ognuna), non figurano agli atti né le diffide in questione né decisioni che ne attestino l’esistenza e l’im­porto. E gli unici allegati menzionati sull’istanza sono il precetto esecutivo e il decreto multa. In altre parole difetta ogni titolo di rigetto per queste tasse. La decisione impugnata deve dunque essere rettificata nel senso di limitare il rigetto definitivo dell’op­­posizione a fr. 100.–.</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LEF). Nel caso specifico, come visto la reclamante avanza solo censure che avrebbe già potuto invocare impugnando la decisione fiscale sulla quale l’istante fonda la propria pretesa. Essendo ormai definitiva, essa non può più essere contestata, men che meno davanti al giudice del rigetto, che è funzionalmente incompetente per statuire in ambito fiscale.</w:t>
      </w:r>
    </w:p>
    <w:p>
      <w:r>
        <w:rPr>
          <w:b/>
        </w:rPr>
        <w:t>E. 7</w:t>
      </w:r>
    </w:p>
    <w:p>
      <w:r>
        <w:t>La tassa del presente giudizio, stabilita in applicazione degli art. 48 e 61 cpv. 1 OTLEF (RS 281.35), segue la reciproca soccombenza (art. 106 cpv. 2 CPC), compensate le ripetibili. La stessa ripartizione si applica anche alle spese e ripetibili di prima sede. Circa i rimedi esperibili sul piano federale (art. 112 cpv. 1 lett. d LTF), il valore litigioso, di fr. 160.–, non raggiunge la soglia di fr. 30'000.– ai fini dell’art. 74 cpv. 1 lett. b LTF. Per questi motivi, pronuncia: 1. Il reclamo è parzialmente accolto e di conseguenza i dispositivi n. 1 e 2 della sentenza impugnata sono così riformati: 1.  L’istanza è parzialmente accolta e di conseguenza l’opposizione interposta al precetto esecutivo n. __________ dell’Ufficio di esecuzione di Lugano è rigettata in via definitiva limitatamente a fr. 100.–. 2.  La tassa di giustizia di fr. 50.– anticipata dalla parte istante è posta a suo carico per fr. 30.– e a carico dello Stato del Canton Ticino per fr. 20.–, compensate le ripetibili. Per il resto il reclamo è respinto e la sentenza impugnata confermata. 2. Le spese processuali di complessivi fr. 100.– relative al presente giudizio, già anticipate dal reclamante, sono poste a suo carico per fr. 60.– e a carico dello Stato del Canton Ticino per fr. 40.–, compensate le ripetibili. 3. Notificazione a: –; –. Comunicazione alla Giudicatura di pace di Vezia.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