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14.2013.84 vom 15. Mai 2013</w:t>
      </w:r>
    </w:p>
    <w:p>
      <w:r>
        <w:t>TI Tribunale d'appello, 2013-05-15, IT</w:t>
      </w:r>
    </w:p>
    <w:p>
      <w:r>
        <w:rPr>
          <w:b/>
        </w:rPr>
        <w:t xml:space="preserve">Quelle: </w:t>
      </w:r>
      <w:r>
        <w:t>https://mcp.opencaselaw.ch/entscheid/ti_gerichte_14.2013.84_d20130515</w:t>
      </w:r>
    </w:p>
    <w:p>
      <w:r>
        <w:t>FR: TI_GERICHTE 14.2013.84 du 15 mai 2013</w:t>
      </w:r>
    </w:p>
    <w:p>
      <w:r>
        <w:t>IT: TI_GERICHTE 14.2013.84 del 15 maggio 2013</w:t>
      </w:r>
    </w:p>
    <w:p>
      <w:pPr>
        <w:pStyle w:val="Heading2"/>
      </w:pPr>
      <w:r>
        <w:t>Regeste</w:t>
      </w:r>
    </w:p>
    <w:p>
      <w:r>
        <w:t>Reclamo contro fallimento. Momento dell'apertura del fallimento. Pagamento dell'esecuzione anteriormente all'apertura del fallimwento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prima sede di fr. 80.--, da anticipare come di rito, è posta a carico di AP 1RE 1Le spese dell’Ufficio fallimenti di __________, da anticipare come di rito, sono poste a carico di AP 1. II. La tassa di giustizia del presente giudizio di fr. 150.-- è posta a carico di AP 1. III. Notificazione: - __________; - __________; - Ufficio esecuzione di Lugano, Lugano; - Ufficio fallimenti di Lugano, Viganello; - Ufficio cantonale del Registro di commercio, Lugano; - Ufficio del Registro fondiario del Distretto di Lugano, Lugano. Comunicazione alla Pretura del Distretto di Lugano, sezione 5. Per la Camera di esecuzione e fallimenti del Tribunale d’appello Il presidente                                                        La vicecancelliera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