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14.2012.98 vom 10. Juli 2012</w:t>
      </w:r>
    </w:p>
    <w:p>
      <w:r>
        <w:t>TI Tribunale d'appello, 2012-07-10, IT</w:t>
      </w:r>
    </w:p>
    <w:p>
      <w:r>
        <w:rPr>
          <w:b/>
        </w:rPr>
        <w:t xml:space="preserve">Quelle: </w:t>
      </w:r>
      <w:r>
        <w:t>https://mcp.opencaselaw.ch/entscheid/ti_gerichte_14.2012.98</w:t>
      </w:r>
    </w:p>
    <w:p>
      <w:r>
        <w:t>FR: TI_GERICHTE 14.2012.98 du 10 juillet 2012</w:t>
      </w:r>
    </w:p>
    <w:p>
      <w:r>
        <w:t>IT: TI_GERICHTE 14.2012.98 del 10 luglio 2012</w:t>
      </w:r>
    </w:p>
    <w:p>
      <w:pPr>
        <w:pStyle w:val="Heading2"/>
      </w:pPr>
      <w:r>
        <w:t>Regeste</w:t>
      </w:r>
    </w:p>
    <w:p>
      <w:r>
        <w:t>Rigetto definitivo dell'opposizione. Mancata produzione di un titolo di rigetto definitivo o provvisorio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e le spese per complessivi fr. 1’000.-  sono poste a carico del reclamante.</w:t>
      </w:r>
    </w:p>
    <w:p>
      <w:r>
        <w:rPr>
          <w:b/>
        </w:rPr>
        <w:t>E. 3</w:t>
      </w:r>
    </w:p>
    <w:p>
      <w:r>
        <w:t>Notificazione a: - - Comunicazione alla Pretura della giurisdizione di Mendrisio sud Per la Camera di esecuzione e fallimenti del Tribunale d’appello Il presidente                                                                             La segretaria Giacché il valore litigioso della vertenza è di fr. 650'000.-,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