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14.2012.75 vom 10. Mai 2012</w:t>
      </w:r>
    </w:p>
    <w:p>
      <w:r>
        <w:t>TI Tribunale d'appello, 2012-05-10, IT</w:t>
      </w:r>
    </w:p>
    <w:p>
      <w:r>
        <w:rPr>
          <w:b/>
        </w:rPr>
        <w:t xml:space="preserve">Quelle: </w:t>
      </w:r>
      <w:r>
        <w:t>https://mcp.opencaselaw.ch/entscheid/ti_gerichte_14.2012.75</w:t>
      </w:r>
    </w:p>
    <w:p>
      <w:r>
        <w:t>FR: TI_GERICHTE 14.2012.75 du 10 mai 2012</w:t>
      </w:r>
    </w:p>
    <w:p>
      <w:r>
        <w:t>IT: TI_GERICHTE 14.2012.75 del 10 maggio 2012</w:t>
      </w:r>
    </w:p>
    <w:p>
      <w:pPr>
        <w:pStyle w:val="Heading2"/>
      </w:pPr>
      <w:r>
        <w:t>Regeste</w:t>
      </w:r>
    </w:p>
    <w:p>
      <w:r>
        <w:t>Rigetto definitivo dell'opposizione. Reiezione della richiesta di rinvio dell'udienza. Competenza avocata dalla CEF per motivi di economia di giudizio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gennaio 2011 dalla Impresa di costruzioni G__________, __________, per i lavori di risanamento presso la sua abitazione di __________, conseguenti ai gravi difetti di costruzione causati dalla parte istante (doc. 1, con fotografie, annesso al reclamo) che l’argomentazione - che peraltro stravolge la strategia messa in atto dal marito della convenuta in occasione dell’udienza (questi non si è infatti opposto all’istanza, ma ha unicamente chiesto di poter pagare ratealmente l’importo in questione) - sfugge tuttavia a disamina, nella procedura di reclamo non essendo ammesse né nuove conclusioni, né l’allegazione di nuovi fatti o la produzione di nuovi mezzi di prova; che ne discende in definitiva l’inammissibilità del secondo rimedio; che egli oneri processuali relativi al presente giudizio seguono la soccombenza, ossia sono posti a carico della reclamante (art. 48, 61 cpv. 1 OTLEF e 106 cpv. 1 CPC); per questi motivi, richiamati gli art, 80 e 81 LEF, 135 CPC, 48, 61 cpv. 1 OTLEF e 106 cpv. 1 CPC, pronuncia: 1. Il reclamo diretto contro la decisione 7 maggio 2012 del Pretore della Giursdizione di __________ è divenuto privo di oggetto. 2. Il reclamo diretto contro la decisione 10 maggio 2012 del Pretore della Giurisdizione di __________ è inammissibile. 3. La tassa di giustizia e le spese per complessivi fr. 800.- sono poste a carico della reclamante. 3 .   Notificazione a: - - Comunicazione alla Pretura della giurisdizione di __________ Per la Camera di esecuzione e fallimenti del Tribunale d’appello Il presidente                                                                           La segretaria Giacché il valore litigioso della vertenza è di fr. 99’304,90,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