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14.2012.43 vom 16. Mai 2012</w:t>
      </w:r>
    </w:p>
    <w:p>
      <w:r>
        <w:t>TI Tribunale d'appello, 2012-05-16, IT</w:t>
      </w:r>
    </w:p>
    <w:p>
      <w:r>
        <w:rPr>
          <w:b/>
        </w:rPr>
        <w:t xml:space="preserve">Quelle: </w:t>
      </w:r>
      <w:r>
        <w:t>https://mcp.opencaselaw.ch/entscheid/ti_gerichte_14.2012.43</w:t>
      </w:r>
    </w:p>
    <w:p>
      <w:r>
        <w:t>FR: TI_GERICHTE 14.2012.43 du 16 mai 2012</w:t>
      </w:r>
    </w:p>
    <w:p>
      <w:r>
        <w:t>IT: TI_GERICHTE 14.2012.43 del 16 maggio 2012</w:t>
      </w:r>
    </w:p>
    <w:p>
      <w:pPr>
        <w:pStyle w:val="Heading2"/>
      </w:pPr>
      <w:r>
        <w:t>Regeste</w:t>
      </w:r>
    </w:p>
    <w:p>
      <w:r>
        <w:t>Esecuzione in via di realizzazione del pegno. Opposizione presunta diretta sia contro il credito sia contro l'esistenza di un diritto di pegno. Aassunzione di debito esterna sottoscritta dall'assuntore del debito autorizza a concedere il rigetto provvisorio nei confronti di quest'ultimo</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1.1</w:t>
      </w:r>
    </w:p>
    <w:p>
      <w:r>
        <w:t>La tassa di giustizia di fr. 220.--, già anticipata da RE 1, resta a suo carico, con l’obbligo di rifondere a CO 1 fr. 300.-- di ripetibili. 2. Il reclamo di RE 2, di cui all’inc. SO.2011.1013, è respinto.</w:t>
      </w:r>
    </w:p>
    <w:p>
      <w:r>
        <w:rPr>
          <w:b/>
        </w:rPr>
        <w:t>E. 2</w:t>
      </w:r>
    </w:p>
    <w:p>
      <w:r>
        <w:t>In base all’art. 320 CPC con il reclamo possono essere censurati: a. l’applicazione errata del diritto, b. l’accertamento manifestamente errato dei fatti.</w:t>
      </w:r>
    </w:p>
    <w:p>
      <w:r>
        <w:rPr>
          <w:b/>
        </w:rPr>
        <w:t>E. 2.1</w:t>
      </w:r>
    </w:p>
    <w:p>
      <w:r>
        <w:t>La tassa di giustizia di fr. 220.--, già anticipata da RE 2, resta a suo carico, con l’obbligo di rifondere a CO 1 fr. 300.-- di ripetibili. 3 .   Notificazione a: - __________ - __________ Comunicazione alla Pretura del Distretto di Bellinzona Per la Camera di esecuzione e fallimenti del Tribunale d’appello Il presidente                                                                             La segretaria Giacché il valore litigioso della vertenza è di fr. 50'000.--, contro la presente decisione è possibile presentare ricorso in materia civile al Tribunale federale, 1000 Losanna 14, entro 30 giorni dalla notificazione (art. 72 e segg. LTF).</w:t>
      </w:r>
    </w:p>
    <w:p>
      <w:r>
        <w:rPr>
          <w:b/>
        </w:rPr>
        <w:t>E. 3</w:t>
      </w:r>
    </w:p>
    <w:p>
      <w:r>
        <w:t>Secondo l’art.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Amonn/Walther , Grundriss des Schuldbetreibungs- und Konkursrechts, 8a ed., Berna 2008, n. 13 ad § 33; Bernheim/Känzig , Basler Kommentar zum SchKG, vol. I, Basilea/Ginevra/ Monaco, 2010, n. 7 ad art. 153a; Gilliéron , Commentaire de la LP, vol. II, Losanna 2000, n. 56 ss. ad art. 153).</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pag. 338 con riferimenti; DTF 132 III 480 consid. 4.2; 122 III 125 consid. 2 con rinvii).</w:t>
      </w:r>
    </w:p>
    <w:p>
      <w:r>
        <w:rPr>
          <w:b/>
        </w:rPr>
        <w:t>E. 5</w:t>
      </w:r>
    </w:p>
    <w:p>
      <w:r>
        <w:t>Il giudice del rigetto accerta d'ufficio ed in ogni stadio di causa (quindi anche in sede di reclamo),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Basler Kommentar zum SchKG, Basilea/Ginevra/ Monaco, 2010, vol. I, n. 50 ad art. 84; Gilliéron , op. cit., n. 73 ad art. 82 e n. 68 ad art. 84; Stücheli, Die Rechtsöffnung, tesi Zurigo 2000, p. 112 ad c) nonché, nell'esecuzione in via di realizzazione di pegno, se vi è un titolo attestante l'esistenza del pegno indicato nel precetto esecutivo (cfr. Staehelin , op. cit., n. 166 e 169 ad art. 82): salvo menzione espressa contraria, l'opposizione è in effetti, nel diritto vigente dal 1° gennaio 1997, presunta diretta sia contro il credito sia contro l'esistenza di un diritto di pegno (cfr. anche art. 85 RFF).</w:t>
      </w:r>
    </w:p>
    <w:p>
      <w:r>
        <w:rPr>
          <w:b/>
        </w:rPr>
        <w:t>E. 6</w:t>
      </w:r>
    </w:p>
    <w:p>
      <w:r>
        <w:t>In linea di principio il riconoscimento di debito autorizza a rigettare in via provvisoria l’opposizione nei confronti di colui che nel titolo è indicato quale debitore ( Panchaud/Caprez , Die Rechtsöffnung, Zurigo 1980, § 20 p. 45).</w:t>
      </w:r>
    </w:p>
    <w:p>
      <w:r>
        <w:rPr>
          <w:b/>
        </w:rPr>
        <w:t>E. 7</w:t>
      </w:r>
    </w:p>
    <w:p>
      <w:r>
        <w:t>Nel caso di assunzione di debito con contratto tra l’assuntore e il creditore (assunzione di debito esterna) ai sensi dell’art. 176 s. CO l’assuntore del debito diviene debitore nei confronti del creditore. La dichiarazione di assunzione di debito esterna sottoscritta dall’assuntore del debito autorizza a concedere il rigetto provvisorio nei confronti di quest’ultimo (Stahelin, op. cit., n. 55 ad art. 82 LEF).</w:t>
      </w:r>
    </w:p>
    <w:p>
      <w:r>
        <w:rPr>
          <w:b/>
        </w:rPr>
        <w:t>E. 8</w:t>
      </w:r>
    </w:p>
    <w:p>
      <w:r>
        <w:t>A comprova della sua legittimazione quale creditore del credito posto in esecuzione l’istante ha prodotto l’assunzione di debito dell’11 aprile 2011 (doc. A), che i coniugi RE 1 e RE 2 hanno sottoscritto impegnandosi ad assumersi il debito di fr. 50'000.-- a suo tempo contratto da __________ C__________ nei confronti di CO 1. Questo documento costituisce, in via di principio, un riconoscimento di debito ai sensi dell’art. 82 cpv. 1 LEF da parte dei reclamanti nei confronti dell’istante.</w:t>
      </w:r>
    </w:p>
    <w:p>
      <w:r>
        <w:rPr>
          <w:b/>
        </w:rPr>
        <w:t>E. 9</w:t>
      </w:r>
    </w:p>
    <w:p>
      <w:r>
        <w:t>Secondo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 4.1.1. con rinvii).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4a edizione, Zurigo 1997, n. 28 ad art. 82; Staehelin, op. cit., n. 87 seg. ad art. 82 LEF; Gilliéron , op. cit., vol. II, n. 82 ad art. 82). Il debitore può rendere verosimile che il suo debito è stato estinto tramite pagamento. L’estinzione può avvenire pure tramite compensazione, nel qual caso si presuppone che due persone siano debitrici una verso l’altra (art. 120 cpv. 1 CO; cfr. DTF 122 V 81 consid. 3.a). L’esistenza, l’importo e l’esigibilità della contropretesa devono essere resi solo verosimili. Una prova documentale liquida non è necessaria (Staehelin, op. cit., n. 91 e 93 ad art. 82 LEF). Nella fattispecie, per infirmare il riconoscimento di debito costituito dall’assunzione di debito doc. A, i convenuti devono rendere verosimile di avere saldato il loro debito di fr. 50’000.-- nei confronti dell’istante CO 1. Orbene i reclamanti pretendono di avere reso verosimile che, al momento della sua assunzione, il debito in esame era già estinto, avendo RE 1 versato complessivamente ad __________ C__________ fr. 54'300.--, di cui alle ricevute doc. 1 e 2. Questo fatto è tuttavia ininfluente in questa sede. L’asserito pagamento di fr. 54'300.-- al debitore originario __________ C__________ non libera infatti i coniugi RE 1 dall’obbligo da loro assunto nei confronti di CO 1, ritenuto che dall’assunzione di debito doc. A non emerge per quale causa è stato assunto da parte dei reclamanti l’impegno di pagamento nei confronti di dell’istante, che d’altro canto non appare quale parte nell’ambito della cessione dell’esercizio pubblico “Settecentesimo”, di cui ai doc. D, E e F. L’eccezione di estinzione del debito è stata quindi in prima sede correttamente respinta.</w:t>
      </w:r>
    </w:p>
    <w:p>
      <w:r>
        <w:rPr>
          <w:b/>
        </w:rPr>
        <w:t>E. 10</w:t>
      </w:r>
    </w:p>
    <w:p>
      <w:r>
        <w:t>Per la concessione del rigetto devono essere prodotti sia un titolo per il credito che un titolo per il diritto di pegno. In via di principio i due titoli devono essere considerati indipendentemente uno dall’altro. Nel caso in cui o per il credito oppure per il diritto di pegno l’istanza di rigetto deve venire respinta, va respinta l’istanza complessivamente e per la parte per la quale il rigetto avrebbe potuto essere concesso, non si deve più decidere. Un rigetto parziale solo per il credito oppure solo per il diritto di pegno non è una soluzione praticabile, ritenuto che in ogni caso deve essere iniziata una causa di merito concernente la reiezione dell’opposizione. Si potrebbe infatti giungere ad una situazione tale da indurre il creditore a introdurre per il credito una causa di riconoscimento e il debitore in relazione al diritto di pegno a procedere ad un’azione di disconoscimento (sentenza CEF del 23 novembre 2009 [14.2009.80] consid. 10; Staehelin, op. cit., n. 166 ad art. 82; Stücheli, op. cit., pag. 209; Hunkeler, Kurzkommentar SchKG, Basilea 2009, n. 34 ad art. 82).</w:t>
      </w:r>
    </w:p>
    <w:p>
      <w:r>
        <w:rPr>
          <w:b/>
        </w:rPr>
        <w:t>E. 11</w:t>
      </w:r>
    </w:p>
    <w:p>
      <w:r>
        <w:t>Come ritenuto al considerando 5, in un’esecuzione in via di realizzazione di pegno, il giudice verifica se vi è un titolo attestante l’esistenza del pegno indicato nel precetto esecutivo. Per il diritto di pegno il rigetto provvisorio può essere concesso se è dato un riconoscimento del pegno constatato tramite un atto sottoscritto oppure un atto pubblico. Per quel che riguarda il pegno manuale sono rari i veri riconoscimenti di pegno, che concernono un diritto di pegno già costituito. La prassi riconosce pure come titolo di rigetto il contratto di pegno sottoscritto con solamente l’obbligo di costituire un pegno manuale (Staehelin, op. cit., n. 166 e 169 ad art. 82 LEF). Secondo l’art. 884 CC, salvo le eccezioni previste dalla legge, una cosa mobile può essere costituita in pegno soltanto col trasferimento del possesso al creditore pignoratizio. Ai sensi dell’art. 901 CC per la costituzione del pegno su titoli al portatore basta la loro consegna al creditore pignoratizio. Giusta l’art. 924 CC il possesso di una cosa può essere acquistato senza consegna quando un terzo o l’alienante medesimo rimane in possesso della cosa in causa di uno speciale rapporto giuridico (cpv. 1). Questa trasmissione di possesso è efficace in confronto del terzo solo nel caso in cui l’alienante lo abbia avvertito (cpv. 2). La notifica al terzo, prescritta dall’art. 924 cpv. 2 CC, non è, di per sé, una condizione per il trasferimento del possesso; lo diventa, secondo l’unanime orientamento della dottrina, per la costituzione del pegno manuale, giacché diversamente il terzo potrebbe restituire l’oggetto gravato dal pegno al debitore, il quale conserverebbe l’esclusivo potere sulla cosa (DTF 109 II 144 p.150 consid. 2). Ne consegue che ove il pegno manuale sia costituito attraverso una delega del possesso, come nella fattispecie, occorre rilevare che il trasferimento del possesso è efficace nei confronti del terzo solo se questi ne è stato avvertito dall’alienante. Occorre pertanto verificare se agli atti risulta un contratto scritto di messa a pegno delle 100 azioni della C__________ a favore di CO 1 per il credito posto in esecuzione e se il terzo, asserito detentore delle azioni oggetto del pegno, ossia l’avv. __________, ne è stato avvertito. Orbene dall’assunzione di debito doc. A risulta che i convenuti hanno concordato con l’istante il deposito a titolo di pegno di 100 azioni al portatore della C__________ presso l’avv. __________, quale garanzia per il pagamento del debito da loro assunto di      fr. 50'000.--. Con le osservazioni del 28 ottobre 2011, presentate in prima sede, CO 1 ha prodotto uno scritto del 7 luglio 2011, con cui il suo patrocinatore avv. __________ ha comunicato all’avv. __________, in merito al pacchetto azionario della C__________, quanto segue: “ti chiedo cortesemente di voler mantenere il deposito del medesimo presso il tuo Studio, in quanto i signori C__________, CO 1 e RE 1 hanno concordato mediante convenzione 11 aprile 2011- di cui ti allego copia - di mantenere sul medesimo un diritto di pegno a garanzia degli obblighi contrattuali assunti solidalmente dai signori RE 1. Osservo che qualora tu non fossi disponibile a tenere in deposito tali azioni, una soluzione alternativa dovrà essere concordata tra le parti interessate” . A questo scritto, al quale era allegata la convenzione dell’11 aprile 2011 (doc. A), l’avv. __________ non ha risposto. I reclamanti sostengono che quest’ultimo non ha né ammesso, né smentito la presenza delle azioni presso il suo studio e che in modo corretto non aveva potuto rilasciare nessuna affermazione poiché vincolato dal segreto professionale. Questo argomento non può tuttavia essere accolto, ritenuto che CO 1 e i coniugi RE 1, che avevano sottoscritto l’assunzione di debito rispettivamente il contratto di pegno doc. A, erano chiaramente al corrente dell’avvenuto deposito delle azioni presso l’avv. __________ e che pertanto non si sarebbe avverata alcuna violazione del segreto professionale. Nel caso l’avv. __________ avesse voluto rifiutare la sua funzione di depositario delle azioni, avrebbe dovuto rispondere alla richiesta del patrocinatore dell’istante personalmente oppure almeno tramite i convenuti che avevano sottoscritto la messa in pegno delle azioni, di cui l’avv. __________, quale depositario delle stesse, era stato avvertito. Negare, per la prima volta in sede pretorile con le osservazioni del 28 ottobre 2011, la costituzione del pegno manuale sulle azioni in oggetto viola la buona fede, ritenuto che questo principio generale trova applicazione anche nel diritto esecutivo (Cometta, op. cit. in Rep 1989 pag. 334). D’altro canto, che le azioni si trovano presso l’avv. __________, è stato confermato da RE 1 interrogato dal primo giudice quale teste (cfr. verbale del 16 gennaio 2012 pag. 7). Che poi l’avv. __________ preferiva “rimanere rappresentante e non parte” (cfr. verbale di udienza del 29 novembre 2011 pag. 3) per l’eventuale conflitto d’interesse che avrebbe potuto sorgere tra la sua funzione quale depositario del pegno e il patrocinio degli escussi è questione, se del caso, da considerare in altra sede. Il pegno manuale sulle azioni della C__________ è stato pertanto correttamente costituito, ritenuto che l’avv. __________, depositario delle azioni, è stato validamente avvertito ai sensi dell’art. 924 cpv. 2 CC. Ne discende che, accogliendo le istanze, il primo giudice non ha né accertato im modo manifestamente errato i fatti, né ha applicato in modo non corretto il diritto.</w:t>
      </w:r>
    </w:p>
    <w:p>
      <w:r>
        <w:rPr>
          <w:b/>
        </w:rPr>
        <w:t>E. 12</w:t>
      </w:r>
    </w:p>
    <w:p>
      <w:r>
        <w:t>I reclami vanno di conseguenza respinti. Le spese processuali (tasse di giustizia) e le ripetibili seguono la soccombenza dei reclamanti (art. 48, 61 cpv. 1 OTLEF, 95 cpv. 2 lett. b, cpv. 3 lett. b e 106 cpv. 1 CPC). Per questi motivi, richiamato l’art. 82 LEF pronuncia: 1. Il reclamo di RE 1, di cui all’inc. SO.2011.1011,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