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14.2012.31 vom 24. April 2012</w:t>
      </w:r>
    </w:p>
    <w:p>
      <w:r>
        <w:t>TI Tribunale d'appello, 2012-04-24, IT</w:t>
      </w:r>
    </w:p>
    <w:p>
      <w:r>
        <w:rPr>
          <w:b/>
        </w:rPr>
        <w:t xml:space="preserve">Quelle: </w:t>
      </w:r>
      <w:r>
        <w:t>https://mcp.opencaselaw.ch/entscheid/ti_gerichte_14.2012.31</w:t>
      </w:r>
    </w:p>
    <w:p>
      <w:r>
        <w:t>FR: TI_GERICHTE 14.2012.31 du 24 avril 2012</w:t>
      </w:r>
    </w:p>
    <w:p>
      <w:r>
        <w:t>IT: TI_GERICHTE 14.2012.31 del 24 aprile 2012</w:t>
      </w:r>
    </w:p>
    <w:p>
      <w:pPr>
        <w:pStyle w:val="Heading2"/>
      </w:pPr>
      <w:r>
        <w:t>Regeste</w:t>
      </w:r>
    </w:p>
    <w:p>
      <w:r>
        <w:t>Opposizione a sequestro: nova in sede di reclamo - verosimile appartenenza dei beni al debitore sequestrato - vendita di una PPP e trasferimento di proprietà iscritto a registro fondiario - vendita ritenuta abusiva poiché intesa a danneggiare i creditori del debitore sequestrato</w:t>
      </w:r>
    </w:p>
    <w:p>
      <w:pPr>
        <w:pStyle w:val="Heading2"/>
      </w:pPr>
      <w:r>
        <w:t>Erwägungen</w:t>
      </w:r>
    </w:p>
    <w:p>
      <w:r>
        <w:rPr>
          <w:b/>
        </w:rPr>
        <w:t>E. 2</w:t>
      </w:r>
    </w:p>
    <w:p>
      <w:r>
        <w:t>Il termine per l'inoltro del reclamo è di dieci giorni (art. 321 cpv. 2 CPC su rinvio dell'art. 278 cpv. 3 LEF). Eventuali osservazioni al reclamo devono poi ossequiare un medesimo termine di dieci giorni (art. 322 cpv. 2 CPC). Proposto il 5 marzo 2012 avverso la sentenza 21 febbraio 2012 notificata lo stesso giorno e recapitata all'opponente l'indomani, il reclamo ossequia senz'altro il termine di dieci giorni (art. 142 e 143 CPC, per rinvio dell'art. 31 LEF) ed è così ammissibile. L'impugnazione poi notificata il 14 marzo 2012, è giunta al sequestrante il giorno 21 marzo 2012, di modo che la risposta al reclamo risulta altresì tempestiva (art. 142 e 143 CPC, per rinvio dell'art. 31 LEF) e quindi ammissibile.</w:t>
      </w:r>
    </w:p>
    <w:p>
      <w:r>
        <w:rPr>
          <w:b/>
        </w:rPr>
        <w:t>E. 3</w:t>
      </w:r>
    </w:p>
    <w:p>
      <w:r>
        <w:t>Le decisioni in materia di sequestro, in quanto sottostanno alla procedura sommaria (art. 251 lett. a CPC), sono rette dalla massima dispositiva (art. 58 cpv. 2 CPC), dal principio attitatorio (art. 55 cpv. 1 CPC) nonché dalle massime di celerità ( Stoffel, Basler Kommentar zum SchKG, vol. II, 2 a ed., Basilea 2010, n. 56 ad art. 272) e di concentrazione ( Stoffel, op. cit., n. 54 ad art. 272). Detto altrimenti, il giudice non agisce d'ufficio, ma esamina solo ciò che è stato allegato e decide unicamente in base alle prove addotte dalle parti e che possono essere assunte seduta stante ( “Beweismittelbeschränkung” ) ( Mazan , in: Spühler/Tenchio/Infanger, Basler Kommentar, Schweizerische Zivilprozessordnung, Basilea 2010, n. 8 ad art. 251; Stoffel, op. cit., n. 54 ad art. 272), salvo che il fatto allegato sia stato ammesso o non contestato dalla controparte non contumace o sia notorio (art. 150 cpv. 1, 151 e 254 CPC; Trezzini , in: Cocchi/Trezzini/Bernasconi, Commentario al CPC, Lugano 2011, pag. 623 n. 1 ad art. 150; Vogel/Spühler , Grundriss des Zivilprozessrechts, 8 a ed., Berna 2006, n. 24 ad cap. 6 e n. 12 ad cap. 10). Il giudice può accontentarsi della semplice verosimiglianza dei fatti ed esaminare sommariamente i punti di diritto nella misura compatibile con l'esigenza di celerità (art. 272 cpv. 1 LEF; Hohl , La réalisation du droit et les procédures rapides, tesi Friborgo 1997, n. 453; Gilliéron , Commentaire de la LP, vol. IV, Losanna 2003, n. 10-15 ad art. 272; Piégai , La protection du débiteur et des tiers dans le nouveau droit du séquestre, tesi Losanna 1997, pag. 212; A rtho von Gunten , Die Arresteinsprache, tesi Zurigo 2001, pag. 85 segg.). Il giudice apprezza liberamente le prove (art. 157 CPC). Inoltre, i principi di celerità e di concentrazione impongono in particolare alle parti alte esigenze di motivazione per poter giungere a un giudizio sollecito. Esse devono sostanziare le loro tesi con riferimenti puntuali e d'immediato riscontro nei documenti (o, eccezionalmente, nelle altre prove) che reputano determinanti.</w:t>
      </w:r>
    </w:p>
    <w:p>
      <w:r>
        <w:rPr>
          <w:b/>
        </w:rPr>
        <w:t>E. 4</w:t>
      </w:r>
    </w:p>
    <w:p>
      <w:r>
        <w:t>In virtù degli art. 278 cpv. 3, 2. periodo LEF e 326 cpv. 2 CPC, le parti si possono, nell'ambito del ricorso contro la decisione su opposizione, avvalere di fatti nuovi. Secondo la giurisprudenza di questa Camera (da ultimo: CEF 21 dicembre 2011 [14.2011.138] consid. 4, con rinvii; 10 aprile 2000 [14.1999.82], consid. 1.5.e; 30 ottobre 2001 [14.2001.75] consid. 1.5.e) sono ricevibili sia i fatti, prove ed eccezioni nuovi che si sono verificati dopo l'emanazione della sentenza di primo grado (cosiddetti “nova in senso proprio”) sia quelli verificatisi prima (“nova in senso improprio”) (pure così: Jeandin , in: Bohnet/Haldy/Jeandin/ Schweizer/Tappy, Code de procédure civile commenté, Basilea 2011, n. 4 ad art. 326). Ciò posto, sono così di per sé ammissibili i nuovi documenti (doc. CC, DD e EE) che accompagnano la risposta al reclamo del sequestrante.</w:t>
      </w:r>
    </w:p>
    <w:p>
      <w:r>
        <w:rPr>
          <w:b/>
        </w:rPr>
        <w:t>E. 5</w:t>
      </w:r>
    </w:p>
    <w:p>
      <w:r>
        <w:t>Secondo l'art. 320 CPC con il reclamo è possibile censurare sia l'applicazione errata del diritto (lett. a) che l'accertamento manifestamente errato dei fatti (lett. b). Ciò detto, per l'art. 272 cpv. 1 LEF, il sequestro viene concesso dal giudice del luogo dell'esecuzione o dal giudice del luogo in cui si trovano i beni, se il creditore rende verosimile l'esistenza: 1. del credito; 2. di una causa di sequestro; 3. di beni appartenenti al debitore. In concreto, la reclamante invoca la lesione dell'art. 272 cpv. 1 n. 3 LEF e lamenta un accertamento manifestamente errato dei fatti (reclamo, pag. 3 ad B). Appartenenza dei beni al debitore sequestrato</w:t>
      </w:r>
    </w:p>
    <w:p>
      <w:r>
        <w:rPr>
          <w:b/>
        </w:rPr>
        <w:t>E. 6</w:t>
      </w:r>
    </w:p>
    <w:p>
      <w:r>
        <w:t>Il sequestro può colpire soltanto beni di proprietà del debitore rispettivamente crediti di cui egli è titolare (art. 272 cpv. 1 n. 3 LEF; DTF 105 III 112), atteso che per costante giurisprudenza del Tribunale federale determinante è in linea di principio la realtà giuridica e non quella economica (DTF 107 III 104 consid. 1; Amonn/Walther, op. cit., n. 7 ad §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segg.).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op. cit., n. 53-55 ad art. 271 LEF e n. 31-33 ad art. 272 LEF ), oppure che essi sono stati trasferiti al terzo con un atto manifestamente abusivo (art. 2 cpv. 2 CC) o comunque revocabile (art. 285 segg. LEF) tendente a danneggiare i creditori o favorirne alcuni a scapito di altri (CEF 18 ottobre 2005 [14.2005.67] consid. 3.4).</w:t>
      </w:r>
    </w:p>
    <w:p>
      <w:r>
        <w:rPr>
          <w:b/>
        </w:rPr>
        <w:t>E. 7</w:t>
      </w:r>
    </w:p>
    <w:p>
      <w:r>
        <w:t>La società reclamante contesta che il debitore sequestrato R__________ abbia voluto disfarsi in fretta e furia dei suoi beni localizzati in Svizzera (reclamo, pag. 4 ad E). Ma invano. Al riguardo, il Pretore ha considerato che il 21 maggio 2010, allorquando il debitore sequestrato aveva venduto la PPP n. __________, quest'ultimo già sapeva dell'esistenza degli ingenti danni nel Condominio __________. Di ciò dava segnatamente atto l'accordo “Scioglimento di società semplice e convenzione transattiva” con cui, il 17 novembre 2008, l'interessato insieme agli altri investitori aveva sciolto la società semplice promotrice “__________” e liberato i soci uscenti da ogni relativo diritto e onere, contestualmente assunti con vincolo di solidarietà da lui e dalla società E__________ (sentenza impugnata, pag. 5 consid. 4.2). A partire da quel momento, per il Pretore, il debitore sequestrato aveva puntualmente trasferito a terzi i suoi beni localizzati in Svizzera: e meglio, il 10 giugno 2009 aveva ceduto a titolo esclusivo alla società E__________ gli stessi crediti ripresi in solido dalla disciolta società “__________”, atto questo poi completato da un ulteriore accordo 1° aprile 2011, mentre a marzo 2011 aveva tentato di vendere la sua autovettura __________ (sentenza impugnata, pag. 6 consid. 4.2 ad i), ii) e iii)). In questo contesto, di fatto la vendita della PPP n. __________ alla società opponente seguiva di appena qualche mese il referto peritale 12 febbraio 2010 allestito nell'ambito della prova a futura memoria avviata dai condomini (sentenza impugnata, pag. 6 consid. 4.2), fra cui il qui sequestrante appunto (doc. Q, pag. 1). Ora, dagli atti emerge in effetti come, in modo sistematico, ognuna delle citate cessioni di beni disposte dal debitore sequestrato R__________ fossero in un modo o nell'altro precedute da nuovi elementi o risultanze intese a meglio identificare rispettivamente quantificare i danni lamentati dai condomini (istanza di sequestro, pag. 5 n. 3; doc. E, pag. 4 a 9). In proposito basti in particolare citare nella prima metà del 2009 il mandato di parte conferito a un professionista per l'allestimento di una prima perizia sull'intero immobile (doc. E, pag. 7 n. 5), il 12 febbraio 2010 il referto peritale relativo appunto alla prova a futura memoria (doc. E, pag.</w:t>
      </w:r>
    </w:p>
    <w:p>
      <w:r>
        <w:rPr>
          <w:b/>
        </w:rPr>
        <w:t>E. 9</w:t>
      </w:r>
    </w:p>
    <w:p>
      <w:r>
        <w:t>La società reclamante, avendo acquistato la PPP n. __________ ad un congruo prezzo, esclude di avere avuto in quel contesto la possibilità di riconoscere la volontà del debitore sequestrato di spogliarsi dei suoi beni e, in tal senso, di essere stata nella condizione di esperire le opportune verifiche (reclamo, pag. 5 ad E). A torto. Il Pretore ha escluso che la società opponente potesse invocare la sua buona fede, in quanto il padre del debitore sequestrato sedeva sia nel consiglio di amministrazione della società E__________ -che insieme a R__________ aveva rilevato a titolo solidale diritti e oneri legati al Condominio __________ (sopra, consid. E e 7)- che in quello della stessa società opponente (sentenza impugnata, pag. 6 consid. 4.3). E, con questa conclusione la reclamante nemmeno si confronta. Di modo che, sotto questo profilo il reclamo è finanche immotivato (art. 321 cpv. 1 CPC). Aggiungasi peraltro che non solo __________, padre del debitore sequestrato, figura quale membro con firma individuale della società E__________ dal 1° settembre 2004 (doc. F) e della società opponente dal 9 maggio 2005 (doc. I). In effetti, entrambe le società hanno sede a __________ e, sempre dal 9 maggio 2005, il recapito della società opponente risulta essere presso la stessa società E__________ (doc. F e I). Congruenze e analogie queste che ancora una volta, pur nell'ambito di un giudizio di mera verosimiglianza, confortano senz'altro la conclusione del Pretore. Anche sotto questo profilo, il reclamo è così senza fondamento e va respinto. Spese giudiziarie</w:t>
      </w:r>
    </w:p>
    <w:p>
      <w:r>
        <w:rPr>
          <w:b/>
        </w:rPr>
        <w:t>E. 10</w:t>
      </w:r>
    </w:p>
    <w:p>
      <w:r>
        <w:t>Nella misura in cui è ricevibile, il reclamo va quindi respinto con conseguente conferma della sentenza impugnata. Le spese giudiziarie consistenti nella tassa di giustizia (art. 48, 61 cpv. 1 OTLEF; art. 95 cpv. 2, 105 cpv. 1 CPC) e nelle ripetibili (art. 95 cpv. 3, 105 cpv. 2 CPC) -indennità quest'ultima commisurata all'impegno profuso (art. 13 Regolamento sulle ripetibili) dall'PA 2 che, in quanto tutte riconducibili alla medesima fattispecie, si è trovato a fungere da patrocinatore legale sin davanti a questa Camera in contestuali e analoghe procedure di sequestro da lui parimenti introdotte nell'interesse di altri creditori del debitore sequestrato- seguono la soccombenza della reclamante (art. 106 cpv. 1 CPC). Per questi motivi, richiamati gli art. 271 segg. LEF, art. 95, 105, 106, 251 lett. a, 319 segg. CPC, art. 48 e 61 cpv. 1 OTLEF e il Regolamento sulle ripetibili; pronuncia:              1. Nella misura in cui è ricevibile, il reclamo è respinto . 2. La tassa di giustizia di complessivi fr. 350.–, già anticipata dalla reclamante RE 1, __________, resta a suo carico con l'obbligo di rifondere a CO 1, __________, fr. 1'000.– per ripetibili. 3. Notificazione a: –; –. Comunicazione alla Pretura __________. Per la Camera di esecuzione e fallimenti del Tribunale d’appello Il presidente                                                          La vicecancelliera Trattandosi di misura cautelare, e ritenuto che il valore litigioso della vertenza va stabilito in fr. 485'000.–,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