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14.2012.28 vom 7. März 2012</w:t>
      </w:r>
    </w:p>
    <w:p>
      <w:r>
        <w:t>TI Tribunale d'appello, 2012-03-07, IT</w:t>
      </w:r>
    </w:p>
    <w:p>
      <w:r>
        <w:rPr>
          <w:b/>
        </w:rPr>
        <w:t xml:space="preserve">Quelle: </w:t>
      </w:r>
      <w:r>
        <w:t>https://mcp.opencaselaw.ch/entscheid/ti_gerichte_14.2012.28</w:t>
      </w:r>
    </w:p>
    <w:p>
      <w:r>
        <w:t>FR: TI_GERICHTE 14.2012.28 du 7 mars 2012</w:t>
      </w:r>
    </w:p>
    <w:p>
      <w:r>
        <w:t>IT: TI_GERICHTE 14.2012.28 del 7 marzo 2012</w:t>
      </w:r>
    </w:p>
    <w:p>
      <w:pPr>
        <w:pStyle w:val="Heading2"/>
      </w:pPr>
      <w:r>
        <w:t>Erwägungen</w:t>
      </w:r>
    </w:p>
    <w:p>
      <w:r>
        <w:rPr>
          <w:b/>
        </w:rPr>
        <w:t>E. 1</w:t>
      </w:r>
    </w:p>
    <w:p>
      <w:r>
        <w:t>Il reclamo è evaso nel senso che gli atti vanno trasmessi al Giudice di pace del circolo del Ticino per le incombenze di cui ai considerandi.</w:t>
      </w:r>
    </w:p>
    <w:p>
      <w:r>
        <w:rPr>
          <w:b/>
        </w:rPr>
        <w:t>E. 2</w:t>
      </w:r>
    </w:p>
    <w:p>
      <w:r>
        <w:t>Non si riscuotono spese, né si assegnano indennità.</w:t>
      </w:r>
    </w:p>
    <w:p>
      <w:r>
        <w:rPr>
          <w:b/>
        </w:rPr>
        <w:t>E. 3</w:t>
      </w:r>
    </w:p>
    <w:p>
      <w:r>
        <w:t>Notificazione a: - RE 1, __________, - RA 1, __________ Comunicazione alla Giudicatura di pace del circolo del Ticino. Per la Camera di esecuzione e fallimenti del Tribunale d’appello Il presidente                                                                             La segretaria Giacché il valore litigioso della vertenza, di fr. 1'262.20,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