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14.2012.213 vom 4. Februar 2013</w:t>
      </w:r>
    </w:p>
    <w:p>
      <w:r>
        <w:t>TI Tribunale d'appello, 2013-02-04, IT</w:t>
      </w:r>
    </w:p>
    <w:p>
      <w:r>
        <w:rPr>
          <w:b/>
        </w:rPr>
        <w:t xml:space="preserve">Quelle: </w:t>
      </w:r>
      <w:r>
        <w:t>https://mcp.opencaselaw.ch/entscheid/ti_gerichte_14.2012.213</w:t>
      </w:r>
    </w:p>
    <w:p>
      <w:r>
        <w:t>FR: TI_GERICHTE 14.2012.213 du 4 février 2013</w:t>
      </w:r>
    </w:p>
    <w:p>
      <w:r>
        <w:t>IT: TI_GERICHTE 14.2012.213 del 4 febbraio 2013</w:t>
      </w:r>
    </w:p>
    <w:p>
      <w:pPr>
        <w:pStyle w:val="Heading2"/>
      </w:pPr>
      <w:r>
        <w:t>Regeste</w:t>
      </w:r>
    </w:p>
    <w:p>
      <w:r>
        <w:t>Sentenza del pretore quale titolo di rigetto definitivo dell'opposizione. Presunta estinzione del credito prima dell'emanazione della sentenza</w:t>
      </w:r>
    </w:p>
    <w:p>
      <w:pPr>
        <w:pStyle w:val="Heading2"/>
      </w:pPr>
      <w:r>
        <w:t>Erwägungen</w:t>
      </w:r>
    </w:p>
    <w:p>
      <w:r>
        <w:rPr>
          <w:b/>
        </w:rPr>
        <w:t>E. 1</w:t>
      </w:r>
    </w:p>
    <w:p>
      <w:r>
        <w:t>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Trattandosi di un’impugnazione contro una decisione pronunciata in procedura sommaria (art. 251 lett. a CPC), il termine per l’inoltro del reclamo è di dieci giorni (art. 321 cpv. 2 CPC). Proposto il 28 dicembre 2012 a fronte di una decisione emessa in data 19 dicembre 2012 (e quindi notificata più avanti), il rimedio risulta tempestivo e quindi, sotto questo profilo, ammissibile.</w:t>
      </w:r>
    </w:p>
    <w:p>
      <w:r>
        <w:rPr>
          <w:b/>
        </w:rPr>
        <w:t>E. 2</w:t>
      </w:r>
    </w:p>
    <w:p>
      <w:r>
        <w:t>In base all’art. 320 CPC con il reclamo possono essere censurati, sia l’applicazione errata del diritto, sia l’accertamento manifestamente errato dei fatti.</w:t>
      </w:r>
    </w:p>
    <w:p>
      <w:r>
        <w:rPr>
          <w:b/>
        </w:rPr>
        <w:t>E. 3</w:t>
      </w:r>
    </w:p>
    <w:p>
      <w:r>
        <w:t>LEF).</w:t>
      </w:r>
    </w:p>
    <w:p>
      <w:r>
        <w:rPr>
          <w:b/>
        </w:rPr>
        <w:t>E. 4</w:t>
      </w:r>
    </w:p>
    <w:p>
      <w:r>
        <w:t>Il giudice del rigetto deve accertare d’ufficio, in ogni stadio di causa, se la decisione giudiziaria o amministrativa su cui si fonda l’esecuzione ossequia tutti i requisiti posti dalla LEF per poterle riconoscere carattere esecutivo (cfr. Staehelin, Basler Kommentar zu SchKG, Basilea 2010, vol. I, n . 50 ad art. 84; Gilliéron, Commentaire de la LP, vol. I, Losanna 1999, n. 22 ad art. 80 e n. 68 ad art. 84; Stücheli, Die Rechtsöffnung, tesi Zurigo 2000 , pag. 112 seg.; CEF 13 luglio 2011, inc. n. 14.2011.81, consid. 6).</w:t>
      </w:r>
    </w:p>
    <w:p>
      <w:r>
        <w:rPr>
          <w:b/>
        </w:rPr>
        <w:t>E. 5</w:t>
      </w:r>
    </w:p>
    <w:p>
      <w:r>
        <w:t>La procedente fonda la propria pretesa sulla decisione 29 agosto 2012 (doc. A), passata in giudicato, con la quale il Pretore aggiunto della Giurisdizione di __________ ha condannato RE 1 a versare alla procedente l’importo di fr. 3'719.99 oltre interessi al 5% dal 15 settembre 2010, al pagamento delle spese di fr. 137.-, della tassa di giudizio di fr. 600.- e al versamento di fr. 900.- e di fr. 6'000.- a titolo di ripetibili. La decisione 29 agosto 2012 del Pretore aggiunto costituisce in principio valido titolo di rigetto definitivo dell’opposizione ex art. 80 LEF per l’importo di fr. 4'828.90 richiesto con il precetto esecutivo, corrispondente alla somma di fr. 3'719.99 come al n. 1.1., di fr. 1'637.- per spese, tassa di giudizio, ripetibili come al n. 1.2., di fr. 6'000.- per ripetibili come al n. 2.1. del dispositivo della sentenza, oltre fr. 372.- per gli interessi al 5% su fr. 3'719.99 dal 15.09.2010 al 15.09.2012, a cui è stato dedotto l’importo di fr. 6'900.- bonificato il 31 ottobre 2012.</w:t>
      </w:r>
    </w:p>
    <w:p>
      <w:r>
        <w:rPr>
          <w:b/>
        </w:rPr>
        <w:t>E. 6</w:t>
      </w:r>
    </w:p>
    <w:p>
      <w:r>
        <w:t>A norma dell'art. 81 cpv. 1 LEF "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w:t>
      </w:r>
    </w:p>
    <w:p>
      <w:r>
        <w:rPr>
          <w:b/>
        </w:rPr>
        <w:t>E. 6.1</w:t>
      </w:r>
    </w:p>
    <w:p>
      <w:r>
        <w:t>Per essere ammissibili, l’estinzione del debito, la proroga del pagamento o la prescrizione devono essere intervenute dopo l'emanazione della sentenza. Qualora l'eccezione di estinzione avesse potuto essere sollevata già nella procedura che ha portato alla sentenza, non può più essere avanzata in sede di rigetto, perché ciò costituirebbe un modo per rimettere in discussione l’autorità di cosa giudicata della sentenza ( DTF 138 III 583 consid.</w:t>
      </w:r>
    </w:p>
    <w:p>
      <w:r>
        <w:rPr>
          <w:b/>
        </w:rPr>
        <w:t>E. 6.2</w:t>
      </w:r>
    </w:p>
    <w:p>
      <w:r>
        <w:t>Nel caso concreto, l’escusso sostiene che l’importo di fr. 3'179.99 richiesto con la causa di merito sarebbe stato saldato circa due anni prima dell’emanazione della sentenza del 29 agosto 2012. La presunta estinzione del debito stabilito nella prodetta sentenza pretorile si sarebbe quindi verificata ben prima di quella data e non può più essere sollevata in sede di rigetto dell’opposizione. Non compete a questa Camera esaminare la fondatezza della sentenza 29 agosto 2012 in merito all’accoglimento della petizione introdotta dallaCO 1. Tale questione non può quindi essere qui esaminata. Non avendo apportato la prova che gli incombeva e non avendo dimostrato (e neppure sostenuto) di aver altrimenti corrisposto l’importo richiesto dopo l’emanazione della sentenza, l’eccezione sollevata dal reclamante dev’essere respinta .</w:t>
      </w:r>
    </w:p>
    <w:p>
      <w:r>
        <w:rPr>
          <w:b/>
        </w:rPr>
        <w:t>E. 7</w:t>
      </w:r>
    </w:p>
    <w:p>
      <w:r>
        <w:t>Da quanto precede discende la reiezione del gravame. Le spese processuali e le ripetibili (art. 95 cpv. 2 e 3, 105 cpv. 1 e 2 e 106 cpv. 1 CPC) seguono la soccombenza (art. 106 cpv. 1 CPC ). Per i quali motivi, richiamati gli art. 80, 81 cpv. 1 LEF; 106 cpv. 1, 251, 319, 320, 321 CPC; 48, 61 cpv. 1 OTLEF e il Regolamento sulle ripetibili; pronuncia: 1. Il reclamo è respinto. 2. La tassa di giustizia del presente giudizio di fr. 400.-, già anticipata dal reclamante, è posta a suo carico. RE 1 rifonderà alla controparte fr. 300.- a titolo di ripetibili. 3 .   Notificazione a: -    ; - __________. PA 1 Comunicazione alla Giudicatura di pace della __________. Per la Camera di esecuzione e fallimenti del Tribunale d’appello Il presidente                                                                                Il segretario Rimedi giuridici Giacché il valore litigioso della vertenza di fr. 4'828.90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