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14.2012.21 vom 15. März 2012</w:t>
      </w:r>
    </w:p>
    <w:p>
      <w:r>
        <w:t>TI Tribunale d'appello, 2012-03-15, IT</w:t>
      </w:r>
    </w:p>
    <w:p>
      <w:r>
        <w:rPr>
          <w:b/>
        </w:rPr>
        <w:t xml:space="preserve">Quelle: </w:t>
      </w:r>
      <w:r>
        <w:t>https://mcp.opencaselaw.ch/entscheid/ti_gerichte_14.2012.21</w:t>
      </w:r>
    </w:p>
    <w:p>
      <w:r>
        <w:t>FR: TI_GERICHTE 14.2012.21 du 15 mars 2012</w:t>
      </w:r>
    </w:p>
    <w:p>
      <w:r>
        <w:t>IT: TI_GERICHTE 14.2012.21 del 15 marzo 2012</w:t>
      </w:r>
    </w:p>
    <w:p>
      <w:pPr>
        <w:pStyle w:val="Heading2"/>
      </w:pPr>
      <w:r>
        <w:t>Regeste</w:t>
      </w:r>
    </w:p>
    <w:p>
      <w:r>
        <w:t>Contratto di locazione quale riconoscimento di debito. Difetti dell'oggetto locato. Rinvio al Pretore</w:t>
      </w:r>
    </w:p>
    <w:p>
      <w:pPr>
        <w:pStyle w:val="Heading2"/>
      </w:pPr>
      <w:r>
        <w:t>Erwägungen</w:t>
      </w:r>
    </w:p>
    <w:p>
      <w:r>
        <w:rPr>
          <w:b/>
        </w:rPr>
        <w:t>E. 1</w:t>
      </w:r>
    </w:p>
    <w:p>
      <w:r>
        <w:t>Secondo l’art. 319 lett. a CPC sono impugnabili mediante reclamo, tra l’altro, le decisioni inappellabili di prima istanza. Tale è il caso per le decisioni nelle pratiche a tenore della LEF, segnatamente in tema di rigetto dell’opposizione ex art. 80-84 LEF (cfr. art. 309 lett. b n. 3 CPC).</w:t>
      </w:r>
    </w:p>
    <w:p>
      <w:r>
        <w:rPr>
          <w:b/>
        </w:rPr>
        <w:t>E. 2</w:t>
      </w:r>
    </w:p>
    <w:p>
      <w:r>
        <w:t>In base all’art. 320 CPC con il reclamo possono essere censurati: a.   l’applicazione errata del diritto, b.   l’accertamento manifestamente errato dei fatti.</w:t>
      </w:r>
    </w:p>
    <w:p>
      <w:r>
        <w:rPr>
          <w:b/>
        </w:rPr>
        <w:t>E. 3</w:t>
      </w:r>
    </w:p>
    <w:p>
      <w:r>
        <w:t>In virtù dell’art. 82 cpv. 1 LEF se il credito si fonda sopra un riconoscimento di debito constatato mediante atto pubblico o scrittura privata, il creditore può chiedere il rigetto provvisorio dell'opposizione.</w:t>
      </w:r>
    </w:p>
    <w:p>
      <w:r>
        <w:rPr>
          <w:b/>
        </w:rPr>
        <w:t>E. 4</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(DTF 132 III 480 consid. 4.1 pag. 481). Condizione essenziale è che la somma di denaro riconosciuta sia facilmente determinabile secondo criteri oggettivi stabiliti in precedenza e sottratti a possibilità di modifica unilaterale dipendente dalla volontà delle parti (cfr. Cometta , Il rigetto provvisorio dell'opposizione nella prassi giudiziaria ticinese, in Rep 1989, p. 338 con riferimenti).</w:t>
      </w:r>
    </w:p>
    <w:p>
      <w:r>
        <w:rPr>
          <w:b/>
        </w:rPr>
        <w:t>E. 5</w:t>
      </w:r>
    </w:p>
    <w:p>
      <w:r>
        <w:t>Il giudice del rigetto accerta d’ufficio ed in ogni stadio di causa (quindi anche in sede di reclamo), e ciò a prescindere dalla presenza delle parti all’udienza di primo grado e, se presenti, dalle ragioni da loro sostenute (CEF 30 giugno 1972 in re F., Rep 1972 p. 344 cons. 6; CEF 8 aprile 1974 in re D.V., Rep 1975 p. 101), se la documentazione prodotta costituisce valido riconoscimento di debito e se vi è identità tra il creditore, il debitore ed il credito indicati nel precetto esecutivo e nell’istanza, con il creditore, il debitore ed il credito di cui ai documenti prodotti (cfr. Cometta, op. cit., p. 331; Staehelin, Basler Kommentar zum SchKG, vol. I, 2. ed., Basilea 2010, n. 50 ad art. 84; Gilliéron, Commentaire de la LP, vol. I, Losanna 1999, n. 73 ad art. 82 e n. 68 ad art. 84; Stücheli, Die Rechtsöffnung, tesi Zurigo 2000, p. 112 ad c).</w:t>
      </w:r>
    </w:p>
    <w:p>
      <w:r>
        <w:rPr>
          <w:b/>
        </w:rPr>
        <w:t>E. 6</w:t>
      </w:r>
    </w:p>
    <w:p>
      <w:r>
        <w:t>La dichiarazione di riconoscimento di debito è una dichiarazione di volontà con la quale il debitore si obbliga a pagare una certa somma di denaro, deve essere chiara, esplicita, non equivoca, non discutibile o soggetta a interpretazione (cfr. Panchaud/Caprez, Die Rechtsöffnung, Zurigo 1980, § 1 n.</w:t>
      </w:r>
    </w:p>
    <w:p>
      <w:r>
        <w:rPr>
          <w:b/>
        </w:rPr>
        <w:t>E. 7</w:t>
      </w:r>
    </w:p>
    <w:p>
      <w:r>
        <w:t>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(DTF 132 III 142 cons. 4.1.1 con rinvii). Secondo la giurisprudenza le eccezioni non solo devono essere esposte in modo convincente ma devono anche essere sostanziate in modo perlomeno verosimile nel senso che a conforto delle allegazioni devono esserci riscontri oggettivi (cfr. DTF 104 Ic 413 cons. 4; Jaeger/Walder/Kull/Kottmann, Bundesgesetz über Schuldbetreibung und Konkurs, vol. I, 4a ed., Zurigo 1997, n. 28 ad art. 82; Gilliéron, op. cit., n. 82 ad art. 82; Stücheli, op. cit. p. 350 con rif.; Staehelin, op. cit., n. 87 s. ad art. 82 LEF). Come per tutti i contratti sinallagmatici il conduttore può opporsi all’istanza di rigetto dell’opposizione, sostenendo che il locatore non ha, rispettivamente non ha debitamente fornito la sua prestazione per il periodo di locazione in oggetto. Il conduttore deve sostanziare eventuali difetti dell’oggetto locato così come il diritto di riduzione che ne deriva, in tal caso l’istanza di rigetto viene respinta per l’ammontare delle pretese di riduzione fatte valere (Staehelin, op. cit., n. 117 ad art. 82). Il convenuto ha sostenuto davanti al Giudice di pace di essersi lamentato più volte sia verbalmente che per iscritto presso gli istanti in merito allo stato di decadimento generale in cui si trovava l’appartamento locato, dovuto al mancato mantenimento da parte dei locatori, e di avere chiesto il ripristino dello stato di abitabilità dello stesso, facendo pertanto valere l’esistenza di difetti che gli avrebbero impedito la conduzione regolare dell’appartamento locato. Sulla base del diritto alla riduzione del corrispettivo (art. 259d CO) il reclamante fa valere l’eccezione di compensazione ai sensi dell’art. 82 cpv. 2 LEF con l’importo di fr. 2'000.-- versato quale cauzione rispettivamente con l’importo di fr. 2'300.-- per spese accessorie versate in eccesso. Orbene, contrariamente a quanto ritenuto dal primo Giudice, la fattispecie non costituisce una controversia in materia di locazione, bensì una procedura di rigetto provvisorio dell’opposizione, in cui il convenuto ha sollevato un’eccezione ai sensi dell’art. 82 cpv. 2 LEF sulla quale il primo giudice avrebbe dovuto esprimersi, per cui quest’ultimo, non essendosi considerato competente, ha applicato in modo errato il diritto. Ciò comporta però soltanto il parziale accoglimento del reclamo volto alla reiezione dell’istanza di rigetto dell’opposizione e al mantenimento dell’opposizione al precetto esecutivo in rassegna (cfr. richiesta di giudizio, reclamo pag. 2), nel senso dell’annullamento della decisione impugnata con conseguente  rinvio egli atti al Giudice di pace affinché provveda a prendere posizione sulle eccezioni sollevate dalla parte convenuta nelle sue osservazioni scritte del 19 dicembre 2011 e ad emettere una nuova decisione, dopo aver notificato lo scritto 20 gennaio 2012 dell’istante al convenuto come richiesto da quest’ultimo con lettera 13 marzo 2012.</w:t>
      </w:r>
    </w:p>
    <w:p>
      <w:r>
        <w:rPr>
          <w:b/>
        </w:rPr>
        <w:t>E. 8</w:t>
      </w:r>
    </w:p>
    <w:p>
      <w:r>
        <w:t>La tassa di giustizia relativa al presente giudizio segue la reciproca soccombenza delle parti, ossia è posta a loro carico in ragione di metà ciascuna, compensate le ripetibili (art. 48, 61 cpv. 1 OTLEF e 106 cpv. 1 CPC). Per questi motivi, richiamato l’art. 82 LEF pronuncia: 1. Il reclamo è accolto e la decisione del 26 gennaio 2012 del Giudice di pace del circolo di Stabio (inc. 144/2011) è annullata. Gli atti vanno trasmessi al Giudice di pace del circolo di Stabio, affinché provveda ad esprimersi nel senso dei considerandi e ad emettere una nuova decisione. 2. La tassa di giustizia di fr. 200.-- relativa al presente giudizio, anticipata dal reclamante, è posta a carico delle parti in ragione di metà ciascuna, compensate le ripetibili. 3. Notificazione: - __________ - __________ Comunicazione alla Giudicatura di pace del circolo di Stabio Per la Camera di esecuzione e fallimenti del Tribunale d’appello Il presidente                                                                             La segretaria Giacché il valore litigioso della vertenza, di fr. 1'720.--, non raggiunge il limite di legge di fr. 30'000.--, contro la presente decisione è possibile presentare ricorso in materia civile al Tribunale federale, 1000 Losanna 14, entro 30 giorni dalla notificazione, sole se la controversia concerne una questione di diritto di importanza fondamentale (art. 74 cpv. 2 lett. a LTF). Nello stesso termine è possibile proporre al Tribunale federale, 1000 Losanna 14, anche ricorso sussidiario in materia costituzionale (art. 113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