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14.2012.194 vom 29. November 2012</w:t>
      </w:r>
    </w:p>
    <w:p>
      <w:r>
        <w:t>TI Tribunale d'appello, 2012-11-29, IT</w:t>
      </w:r>
    </w:p>
    <w:p>
      <w:r>
        <w:rPr>
          <w:b/>
        </w:rPr>
        <w:t xml:space="preserve">Quelle: </w:t>
      </w:r>
      <w:r>
        <w:t>https://mcp.opencaselaw.ch/entscheid/ti_gerichte_14.2012.194</w:t>
      </w:r>
    </w:p>
    <w:p>
      <w:r>
        <w:t>FR: TI_GERICHTE 14.2012.194 du 29 novembre 2012</w:t>
      </w:r>
    </w:p>
    <w:p>
      <w:r>
        <w:t>IT: TI_GERICHTE 14.2012.194 del 29 novembre 2012</w:t>
      </w:r>
    </w:p>
    <w:p>
      <w:pPr>
        <w:pStyle w:val="Heading2"/>
      </w:pPr>
      <w:r>
        <w:t>Regeste</w:t>
      </w:r>
    </w:p>
    <w:p>
      <w:r>
        <w:t>Fallimento. Esecvzione pagata. Numerose esecuzioni pendenti per tasse e oneri sociali. Solvibilità non resa verosimile</w:t>
      </w:r>
    </w:p>
    <w:p>
      <w:pPr>
        <w:pStyle w:val="Heading2"/>
      </w:pPr>
      <w:r>
        <w:t>Erwägungen</w:t>
      </w:r>
    </w:p>
    <w:p>
      <w:r>
        <w:rPr>
          <w:b/>
        </w:rPr>
        <w:t>E. 1</w:t>
      </w:r>
    </w:p>
    <w:p>
      <w:r>
        <w:t>In virtù dell’art.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a)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2. ed. 2010, n. 26 ad art. 174 LEF; Amonn/Walther, Grundriss des Schuldbetreibungs- und Konkursrechts, 8. ed Berna 2008, § 36 n. 58 p. 334/335, § 38 n. 14 p. 347; Brönnimann, Novenrecht und Weiterziehung des Entscheides des Konkursgerichtes gemäss Art. 174 E SchKG, p. 446 ss. in Festschrift H.U. Walder, Recht und Rechtsdurchsetzung, Zurigo 1994; SJZ 95 (1999) n. 8 p. 172). b) Nel presente caso la reclamante ha asserito di avere saldato il suo debito nei confronti dell’istante appena ricevuto il decreto di fallimento, producendo una ricevuta dell’Ufficio esecuzione di Lugano del 30 novembre 2012, da cui si evince che l’esecuzione in oggetto n. 1557203 è stata saldata, per cui, avendo provato di avere pagato il suo debito nei confronti dell’istante posteriormente alla dichiarazione di fallimento, il presupposto di cui all’art. 174 cpv. 2 n. 1 LEF risulta adempiuto. Per quel che riguarda invece il presupposto della solvibilità - condizione indispensabile per ottenere l’annullamento della decisione impugnata poiché, come visto, il pagamento della somma posta in esecuzione è avvenuto soltanto dopo la pronuncia del fallimento - va osservato che dall’estratto dell’Ufficio esecuzione di Lugano al 9 gennaio 2013 emerge che nei confronti della reclamante sono pendenti ancora 18 procedure per un importo complessivo di fr. 28'294.88. Dal predetto estratto si evince che nel 2011 rispettivamente nel 2012 e pure durante l’anno appena iniziato sono state saldate diverse procedure. Determinante è tuttavia che tra settembre e dicembre 2012 all’istante sono stati notificati 5 precetti esecutivi in procedure promosse dalla C__________ rispettivamente dalla C__________ per importi anche elevati (complessivamente di quasi fr.       25'000.-), contro i quali non è stata interposta opposizione. Ciò porta a ritenere che la situazione finanziaria della convenuta non sta migliorando e che le sue difficoltà di pagamento non sono solo di natura transitoria rispettivamente che non si è trattato di una mancanza di liquidità a breve, atteso che non è in grado nemmeno di pagare tasse e oneri sociali. Nel caso che ci occupa si può affermare che l’incapacità di pagamento della reclamante appare più probabile che la sua capacità di pagamento, per cui la prognosi in merito alla sua situazione finanziaria non è favorevole. A proposito della proprietà immobiliare fatta valere dalla reclamante, si osserva che la valutazione del suo valore a bilancio provvisorio 2012 è stata effettuata dalla reclamante stessa e che l’aggravio ipotecario indicato, ma non dimostrato, dalla reclamante (fr. 400'000.-) è notevolmente inferiore a quello risultante dall’estratto del Registro fondiario (nominali fr. 700'000.- doc. E) e quindi nulla dice sulla reale entità dei suoi debiti ipotecari. D’altro canto in merito all’ammontare della sua liquidità l’istante non ha fornito alcun estratto bancario. Per quel che concerne gli asseriti crediti ancora da incassare per complessivi fr. 90'000.-- si rileva infine che non solo la reclamante non ha prodotto alcun documento, ma che in merito a quando, se del caso, potranno essere incassati e al loro incasso non vi è certezza alcuna. Le precedenti considerazioni portano a concludere che il presupposto della solvibilità non può essere considerato reso sufficientemente verosimile. Non risultando adempiuti i requisiti di cui all’art. 174 cpv. 2 LEF, il fallimento di AP 1 non può essere annullato.</w:t>
      </w:r>
    </w:p>
    <w:p>
      <w:r>
        <w:rPr>
          <w:b/>
        </w:rPr>
        <w:t>E. 2</w:t>
      </w:r>
    </w:p>
    <w:p>
      <w:r>
        <w:t>La tassa di giustizia del presente giudizio di fr. 150.-- è posta a carico di RE 1.</w:t>
      </w:r>
    </w:p>
    <w:p>
      <w:r>
        <w:rPr>
          <w:b/>
        </w:rPr>
        <w:t>E. 3</w:t>
      </w:r>
    </w:p>
    <w:p>
      <w:r>
        <w:t>Notificazione; ____________________, __________; - Ufficio esecuzione di Lugano, Lugano; - Ufficio fallimenti di Lugano, Viganello; - Ufficio cantonale del Registro di commercio, Lugano; - Ufficio del Registro fondiario del Distretto di Lugano, Lugano; Comunicazione alla Pretura del Distretto di Lugano, sezione 5.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