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14.2012.188 vom 13. November 2012</w:t>
      </w:r>
    </w:p>
    <w:p>
      <w:r>
        <w:t>TI Tribunale d'appello, 2012-11-13, IT</w:t>
      </w:r>
    </w:p>
    <w:p>
      <w:r>
        <w:rPr>
          <w:b/>
        </w:rPr>
        <w:t xml:space="preserve">Quelle: </w:t>
      </w:r>
      <w:r>
        <w:t>https://mcp.opencaselaw.ch/entscheid/ti_gerichte_14.2012.188</w:t>
      </w:r>
    </w:p>
    <w:p>
      <w:r>
        <w:t>FR: TI_GERICHTE 14.2012.188 du 13 novembre 2012</w:t>
      </w:r>
    </w:p>
    <w:p>
      <w:r>
        <w:t>IT: TI_GERICHTE 14.2012.188 del 13 novembre 2012</w:t>
      </w:r>
    </w:p>
    <w:p>
      <w:pPr>
        <w:pStyle w:val="Heading2"/>
      </w:pPr>
      <w:r>
        <w:t>Regeste</w:t>
      </w:r>
    </w:p>
    <w:p>
      <w:r>
        <w:t>Fallimento. Pagamento esecuzione. Solvibilità resa verosimile. Nessun attestato di carenza di beni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virtù dell’art. 174 cpv.</w:t>
      </w:r>
    </w:p>
    <w:p>
      <w:r>
        <w:rPr>
          <w:b/>
        </w:rPr>
        <w:t>E. 2</w:t>
      </w:r>
    </w:p>
    <w:p>
      <w:r>
        <w:t>La tassa di giustizia di prima sede di fr. 80.--, da anticipare come di rito, è posta a carico di RE 1.</w:t>
      </w:r>
    </w:p>
    <w:p>
      <w:r>
        <w:rPr>
          <w:b/>
        </w:rPr>
        <w:t>E. 3</w:t>
      </w:r>
    </w:p>
    <w:p>
      <w:r>
        <w:t>Le spese dell’Ufficio esecuzione e fallimenti di Locarno, da anticipare come di rito, sono poste a carico di RE 1. II. La tassa di giustizia del presente giudizio di fr. 150.-- è posta a carico di RE 1. III. Notificazione: - __________CO 1; - Ufficio esecuzione e fallimenti di Locarno, Locarno; - Ufficio cantonale del Registro di commercio, Lugano; - Ufficio del Registro fondiario del Distretto di Locarno, Locarno; Comunicazione alla Pretura della Giurisdizione di Locarno-Città. Per la Camera di esecuzione e fallimenti del Tribunale d’appello Il presidente                                                                             La segretaria Contro la presente decisione è possibile presentare ricorso in materia civile al Tribunale federale, 1000 Losanna 14, entro 30 giorni dalla notificazione (art. 72 e segg.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