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14.2012.180 vom 30. Oktober 2012</w:t>
      </w:r>
    </w:p>
    <w:p>
      <w:r>
        <w:t>TI Tribunale d'appello, 2012-10-30, IT</w:t>
      </w:r>
    </w:p>
    <w:p>
      <w:r>
        <w:rPr>
          <w:b/>
        </w:rPr>
        <w:t xml:space="preserve">Quelle: </w:t>
      </w:r>
      <w:r>
        <w:t>https://mcp.opencaselaw.ch/entscheid/ti_gerichte_14.2012.180</w:t>
      </w:r>
    </w:p>
    <w:p>
      <w:r>
        <w:t>FR: TI_GERICHTE 14.2012.180 du 30 octobre 2012</w:t>
      </w:r>
    </w:p>
    <w:p>
      <w:r>
        <w:t>IT: TI_GERICHTE 14.2012.180 del 30 ottobre 2012</w:t>
      </w:r>
    </w:p>
    <w:p>
      <w:pPr>
        <w:pStyle w:val="Heading2"/>
      </w:pPr>
      <w:r>
        <w:t>Regeste</w:t>
      </w:r>
    </w:p>
    <w:p>
      <w:r>
        <w:t>Annullamento della decisione e retrocessione dell’incarto al primo giudice per carenza di motivazione della decisione</w:t>
      </w:r>
    </w:p>
    <w:p>
      <w:pPr>
        <w:pStyle w:val="Heading2"/>
      </w:pPr>
      <w:r>
        <w:t>Erwägungen</w:t>
      </w:r>
    </w:p>
    <w:p>
      <w:r>
        <w:rPr>
          <w:b/>
        </w:rPr>
        <w:t>E. 1</w:t>
      </w:r>
    </w:p>
    <w:p>
      <w:r>
        <w:t>Il reclamo è evaso nel senso che la decisione impugnata è annullata. Gli atti vanno trasmessi al Giudice di pace del circolo di Stabio per le incombenze di cui ai considerandi.</w:t>
      </w:r>
    </w:p>
    <w:p>
      <w:r>
        <w:rPr>
          <w:b/>
        </w:rPr>
        <w:t>E. 2</w:t>
      </w:r>
    </w:p>
    <w:p>
      <w:r>
        <w:t>Non si prelevano spese</w:t>
      </w:r>
    </w:p>
    <w:p>
      <w:r>
        <w:rPr>
          <w:b/>
        </w:rPr>
        <w:t>E. 3</w:t>
      </w:r>
    </w:p>
    <w:p>
      <w:r>
        <w:t>.   Notificazione a: - - Comunicazione alla Giudicatura di pace di Stabio. Per la Camera di esecuzione e fallimenti del Tribunale d’appello Il presidente                                                                           La segretaria Rimedi giuridici Giacché il valore litigioso della vertenza, di fr. 671.15,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