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14.2011.99 vom 10. Juni 2011</w:t>
      </w:r>
    </w:p>
    <w:p>
      <w:r>
        <w:t>TI Tribunale d'appello, 2011-06-10, IT</w:t>
      </w:r>
    </w:p>
    <w:p>
      <w:r>
        <w:rPr>
          <w:b/>
        </w:rPr>
        <w:t xml:space="preserve">Quelle: </w:t>
      </w:r>
      <w:r>
        <w:t>https://mcp.opencaselaw.ch/entscheid/ti_gerichte_14.2011.99</w:t>
      </w:r>
    </w:p>
    <w:p>
      <w:r>
        <w:t>FR: TI_GERICHTE 14.2011.99 du 10 juin 2011</w:t>
      </w:r>
    </w:p>
    <w:p>
      <w:r>
        <w:t>IT: TI_GERICHTE 14.2011.99 del 10 giugno 2011</w:t>
      </w:r>
    </w:p>
    <w:p>
      <w:pPr>
        <w:pStyle w:val="Heading2"/>
      </w:pPr>
      <w:r>
        <w:t>Regeste</w:t>
      </w:r>
    </w:p>
    <w:p>
      <w:r>
        <w:t>Rigetto definitivo dell'opposizione. Censure di merito. Reclamo inammissibile</w:t>
      </w:r>
    </w:p>
    <w:p>
      <w:pPr>
        <w:pStyle w:val="Heading2"/>
      </w:pPr>
      <w:r>
        <w:t>Erwägungen</w:t>
      </w:r>
    </w:p>
    <w:p>
      <w:r>
        <w:rPr>
          <w:b/>
        </w:rPr>
        <w:t>E. 1</w:t>
      </w:r>
    </w:p>
    <w:p>
      <w:r>
        <w:t>Il reclamo è inammissibile.</w:t>
      </w:r>
    </w:p>
    <w:p>
      <w:r>
        <w:rPr>
          <w:b/>
        </w:rPr>
        <w:t>E. 2</w:t>
      </w:r>
    </w:p>
    <w:p>
      <w:r>
        <w:t>Non si prelevano spese.</w:t>
      </w:r>
    </w:p>
    <w:p>
      <w:r>
        <w:rPr>
          <w:b/>
        </w:rPr>
        <w:t>E. 3</w:t>
      </w:r>
    </w:p>
    <w:p>
      <w:r>
        <w:t>Intimazione a: - RE 1, __________, - avv. PA 1, __________; - avv. PA 2, __________. Comunicazione alla Giudicatura di pace di del circolo di __________. Per la Camera di esecuzione e fallimenti del Tribunale d’appello Il presidente                                                                             La segretaria Giacché il valore litigioso della vertenza, di fr. 780.--,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