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14.2011.89 vom 28. Juni 2011</w:t>
      </w:r>
    </w:p>
    <w:p>
      <w:r>
        <w:t>TI Tribunale d'appello, 2011-06-28, IT</w:t>
      </w:r>
    </w:p>
    <w:p>
      <w:r>
        <w:rPr>
          <w:b/>
        </w:rPr>
        <w:t xml:space="preserve">Quelle: </w:t>
      </w:r>
      <w:r>
        <w:t>https://mcp.opencaselaw.ch/entscheid/ti_gerichte_14.2011.89</w:t>
      </w:r>
    </w:p>
    <w:p>
      <w:r>
        <w:t>FR: TI_GERICHTE 14.2011.89 du 28 juin 2011</w:t>
      </w:r>
    </w:p>
    <w:p>
      <w:r>
        <w:t>IT: TI_GERICHTE 14.2011.89 del 28 giugno 2011</w:t>
      </w:r>
    </w:p>
    <w:p>
      <w:pPr>
        <w:pStyle w:val="Heading2"/>
      </w:pPr>
      <w:r>
        <w:t>Regeste</w:t>
      </w:r>
    </w:p>
    <w:p>
      <w:r>
        <w:t>Reclamo contro dichiarazione di fallimento. Solvibilitâ non resa verosimile</w:t>
      </w:r>
    </w:p>
    <w:p>
      <w:pPr>
        <w:pStyle w:val="Heading2"/>
      </w:pPr>
      <w:r>
        <w:t>Erwägungen</w:t>
      </w:r>
    </w:p>
    <w:p>
      <w:r>
        <w:rPr>
          <w:b/>
        </w:rPr>
        <w:t>E. 1</w:t>
      </w:r>
    </w:p>
    <w:p>
      <w:r>
        <w:t>gennaio 2011 ed applicabile alla fattispecie in virtù dell’art. 405 cpv. 1 CPC. 2.a) In virtù dell’art. 174 cpv.</w:t>
      </w:r>
    </w:p>
    <w:p>
      <w:r>
        <w:rPr>
          <w:b/>
        </w:rPr>
        <w:t>E. 2</w:t>
      </w:r>
    </w:p>
    <w:p>
      <w:r>
        <w:t>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(Giroud, Basler Kommentar zum SchKG,  vol. II, 2. ed. 2010, n. 26 ad art. 174 LEF; Amonn/Walther, Grundriss des Schuldbetreibungs- und Konkursrechts, 8. ed Berna 2008, § 36 n. 58 p. 334/335, § 38 n. 14 p. 347; Brönnimann, Novenrecht und Weiterziehung des Entscheides des Konkursgerichtes gemäss Art. 174 E SchKG, p. 446 ss. in Festschrift H.U. Walder, Recht und Rechtsdurchsetzung, Zurigo 1994; SJZ 95 (1999) n. 8 p. 172). b) La reclamante ha asserito di avere saldato il suo debito nei confronti dell’istante ai sensi dell’art. 174 cpv. 2 n. 1 LEF, ossia posteriormente alla dichiarazione di fallimento e l’ha dimostrato, producendo una ricevuta 3 giugno 2011 dell’UEF di __________  relativa al versamento di fr. 2'140.90 a saldo dell’esecuzione n. __________ promossa dall’istante. Per quel che riguarda invece il presupposto della solvibilità - condizione indispensabile per ottenere l’annullamento della decisione impugnata poiché, come visto, il pagamento della somma posta in esecuzione è avvenuto soltanto dopo la pronuncia del fallimento - va osservato che dall’estratto al 22 giugno 2011 dell’UEF di __________ risulta che a carico della reclamante sono pendenti 9 esecuzioni per un importo complessivo di fr. 53'444.55. Determinante è che nell’anno in corso per 2 esecuzioni, una per l’importo di fr. 15'263.50 e l’altra per fr. 2'482.10, sono già state emesse le comminatorie di fallimento. Inoltre il 25 ottobre 2010 a carico della convenuta è stato emesso un attestato di carenza di beni per l’importo di fr. 4'857.60. Le precedenti considerazioni portano a concludere che la reclamante non dispone della liquidità sufficiente per far fronte ai suoi impegni, per cui la sua solvibilità non può essere considerata resa sufficientemente verosimile. Non risultando adempiuto il presupposto della solvibilità, l’art. 174 cpv. 2 LEF non può essere applicato. Il fallimento di AP 1 non può quindi essere annullato.</w:t>
      </w:r>
    </w:p>
    <w:p>
      <w:r>
        <w:rPr>
          <w:b/>
        </w:rPr>
        <w:t>E. 3</w:t>
      </w:r>
    </w:p>
    <w:p>
      <w:r>
        <w:t>Intimazione: AO 1 CO 1, __________; - Ufficio esecuzione e fallimenti di __________, __________. __________ Ufficio cantonale del Registro di commercio, Lugano; - Ufficio del Registro fondiario del Distretto di __________; Comunicazione alla Pretura della Giurisdizione di __________.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