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14.2011.70 vom 20. April 2011</w:t>
      </w:r>
    </w:p>
    <w:p>
      <w:r>
        <w:t>TI Tribunale d'appello, 2011-04-20, IT</w:t>
      </w:r>
    </w:p>
    <w:p>
      <w:r>
        <w:rPr>
          <w:b/>
        </w:rPr>
        <w:t xml:space="preserve">Quelle: </w:t>
      </w:r>
      <w:r>
        <w:t>https://mcp.opencaselaw.ch/entscheid/ti_gerichte_14.2011.70</w:t>
      </w:r>
    </w:p>
    <w:p>
      <w:r>
        <w:t>FR: TI_GERICHTE 14.2011.70 du 20 avril 2011</w:t>
      </w:r>
    </w:p>
    <w:p>
      <w:r>
        <w:t>IT: TI_GERICHTE 14.2011.70 del 20 aprile 2011</w:t>
      </w:r>
    </w:p>
    <w:p>
      <w:pPr>
        <w:pStyle w:val="Heading2"/>
      </w:pPr>
      <w:r>
        <w:t>Erwägungen</w:t>
      </w:r>
    </w:p>
    <w:p>
      <w:r>
        <w:rPr>
          <w:b/>
        </w:rPr>
        <w:t>E. 4</w:t>
      </w:r>
    </w:p>
    <w:p>
      <w:r>
        <w:t>CPC);</w:t>
      </w:r>
    </w:p>
    <w:p>
      <w:r>
        <w:t>che non avendo il primo giudice garantito alla convenuta il diritto di essere sentito previsto dagli art. 29 cpv. 2 Cost. e 53 cpv. 1 CPC,  la sentenza impugnata va annullata e gli atti vanno rinviati al Giudice di pace per nuova decisione;</w:t>
      </w:r>
    </w:p>
    <w:p>
      <w:r>
        <w:t>che, per economia di procedura, prima di ristatuire egli non assegnerà però un nuovo termine alla convenuta per presentare le proprie osservazioni sullistanza, ma acquisirà agli atti le osservazioni datate 23 aprile 2011  che provvederà a notificare alla controparte - che la stessa convenuta ha inoltrato alla Giudicatura di pace del circolo di __________ il 26 aprile 2011, ossia il giorno stesso in cui essa ha ricevuto la sentenza qui impugnata (cfr. reclamo, in ingresso);</w:t>
      </w:r>
    </w:p>
    <w:p>
      <w:r>
        <w:t>che, sempre per economia di procedura, data la manifesta violazione dei diritti di parte della convenuta non altrimenti sanzionabile, la presente decisione è stata presa senza contradditorio, ovvero senza intimare prima il reclamo alla controparte per eventuali osservazioni;</w:t>
      </w:r>
    </w:p>
    <w:p>
      <w:r>
        <w:t>che non essendovi una parte soccombente, alla reclamante non vengono rifuse indennità processuali, segnatamente non vengono assegnate ripetibili (cfr. art. 106 cpv. 1 CPC);</w:t>
      </w:r>
    </w:p>
    <w:p>
      <w:r>
        <w:t>per questi motivi,</w:t>
      </w:r>
    </w:p>
    <w:p>
      <w:r>
        <w:t>pronuncia:</w:t>
      </w:r>
    </w:p>
    <w:p>
      <w:r>
        <w:t>Comunicazione alla Giudicatura di pace del circolo di __________.</w:t>
      </w:r>
    </w:p>
    <w:p>
      <w:r>
        <w:t>Per la Camera di esecuzione e fallimenti del Tribunale dappello</w:t>
      </w:r>
    </w:p>
    <w:p>
      <w:r>
        <w:t>Il presidente                                                                             La segretaria</w:t>
      </w:r>
    </w:p>
    <w:p>
      <w:r>
        <w:t>Giacché il valore litigioso della vertenza, di fr. 177.25,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w:t>
      </w:r>
    </w:p>
    <w:p>
      <w:r>
        <w:t>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