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14.2011.42 vom 18. Februar 2011</w:t>
      </w:r>
    </w:p>
    <w:p>
      <w:r>
        <w:t>TI Tribunale d'appello, 2011-02-18, IT</w:t>
      </w:r>
    </w:p>
    <w:p>
      <w:r>
        <w:rPr>
          <w:b/>
        </w:rPr>
        <w:t xml:space="preserve">Quelle: </w:t>
      </w:r>
      <w:r>
        <w:t>https://mcp.opencaselaw.ch/entscheid/ti_gerichte_14.2011.42</w:t>
      </w:r>
    </w:p>
    <w:p>
      <w:r>
        <w:t>FR: TI_GERICHTE 14.2011.42 du 18 février 2011</w:t>
      </w:r>
    </w:p>
    <w:p>
      <w:r>
        <w:t>IT: TI_GERICHTE 14.2011.42 del 18 febbraio 2011</w:t>
      </w:r>
    </w:p>
    <w:p>
      <w:pPr>
        <w:pStyle w:val="Heading2"/>
      </w:pPr>
      <w:r>
        <w:t>Erwägungen</w:t>
      </w:r>
    </w:p>
    <w:p>
      <w:r>
        <w:rPr>
          <w:b/>
        </w:rPr>
        <w:t>E. 3</w:t>
      </w:r>
    </w:p>
    <w:p>
      <w:r>
        <w:t>CPC);</w:t>
      </w:r>
    </w:p>
    <w:p>
      <w:r>
        <w:t>che il rimedio proposto dalla convenuta nella forma del reclamo si rivela perciò sotto questo profilo corretto;</w:t>
      </w:r>
    </w:p>
    <w:p>
      <w:r>
        <w:t>che secondo lart. 321 cpv. 2 CPC se è impugnata una decisione pronunciata in procedura sommaria  come nella fattispecie (cfr. art. 251 lett. a CPC  il termine di reclamo è di dieci giorni dalla notificazione della decisione impugnata, salvo che le legge disponga altrimenti;</w:t>
      </w:r>
    </w:p>
    <w:p>
      <w:r>
        <w:t>che dal fascicolo processuale risulta che la sentenza impugnata è stata intimata alla convenuta allindirizzo di Via Motta 36, Lugano, per poi dovere essere rispedita il 7 marzo 2011 al suo nuovo indirizzo di Via L. Taddei 4c, Lugano, di modo che proposto il 18 marzo successivo, il rimedio è da considerare tempestivo;</w:t>
      </w:r>
    </w:p>
    <w:p>
      <w:r>
        <w:t>che, del resto, secondo lart. 121 cpv. 1 lett. e CPC-TI - applicabile in virtù del rinvio disposto dallart. 25 vLALEF  gli atti giudiziari sono notificati ai minori e agli interdetti, nella persona del loro rappresentante legale;</w:t>
      </w:r>
    </w:p>
    <w:p>
      <w:r>
        <w:t>che nella fattispecie, considerato che la convenuta è dal 3 aprile 2003 sottoposta a tutela ex art. 372 CCS (doc. B annesso al reclamo) e che tale circostanza risulta del resto anche dallopposizione al precetto esecutivo inoltrata il 12 novembre 2009 dal tutore della convenuta avv. PA 1 (cfr. scritto annesso al doc, A, prodotto dalla stessa parte istante unitamente allistanza di rigetto dellopposizione) ogni comunicazione da parte della Pretura relativa alla procedura giudiziaria in rassegna andava notificata non alla convenuta personalmente, ma al suo rappresentante legale, ossia al suo tutore;</w:t>
      </w:r>
    </w:p>
    <w:p>
      <w:r>
        <w:t>che essendo la sentenza impugnata stata trasmessa al rappresentante legale della convenuta direttamente da questultima  che laveva ricevuta in dispregio dellart. 121 cpv. 1 lett. e CPC-TI  con invio semplice del 14 marzo 2011, il termine per inoltrare reclamo ha iniziato a decorrere - a norma del diritto processuale - dal giorno successivo alla predetta notificazione, avvenuta il 15 marzo 2011 (doc. C);</w:t>
      </w:r>
    </w:p>
    <w:p>
      <w:r>
        <w:t>che proposto il 18 marzo 2011 il gravame è  comunque sia - tempestivo;</w:t>
      </w:r>
    </w:p>
    <w:p>
      <w:r>
        <w:t>che secondo lart.  320  CPC con il reclamo possono essere censurati, a. lapplicazione errata del diritto, b. laccertamento manifestamente errato dei fatti;</w:t>
      </w:r>
    </w:p>
    <w:p>
      <w:r>
        <w:t>che la notifica della citazione per ludienza di discussione indetta per il 18 febbraio 2011 alla convenuta direttamente, anziché al suo rappresentante legale, ha comportato per la stessa convenuta una violazione dei suoi diritti di parte, tale da comportare la nullità degli atti che ne sono seguiti e, quindi, anche della sentenza di rigetto dellopposizione (cfr. art. 142 cpv. 1 lett. a CPC-TI);</w:t>
      </w:r>
    </w:p>
    <w:p>
      <w:r>
        <w:t>che ne consegue pertanto laccoglimento del reclamo, con conseguente annullamento della sentenza impugnata e rinvio degli atti alla Pretura, affinché provveda a ricitare le parti a un nuova udienza nel rispetto, per quanto riguarda la convenuta, dellart. 121 cpv. 1 lett. e CPC-TI;</w:t>
      </w:r>
    </w:p>
    <w:p>
      <w:r>
        <w:t>che gli oneri processuali e le ripetibili relativi al presente giudizio seguono la soccombenza dellistante (art. 48 e 61 cpv. 1 OTLEF, 106 cpv. 1 CPC), cui va rimproverato di non avere indicato nellistanza di rigetto dellopposizione che la convenuta era rappresentata dal suo tutore, benché tale circostanza le fosse perfettamente nota (cfr. anche plico doc. D annesso al reclamo);</w:t>
      </w:r>
    </w:p>
    <w:p>
      <w:r>
        <w:t>per questi motivi,</w:t>
      </w:r>
    </w:p>
    <w:p>
      <w:r>
        <w:t>pronuncia:</w:t>
      </w:r>
    </w:p>
    <w:p>
      <w:r>
        <w:t>Comunicazione alla Pretura del Distretto di Lugano,.</w:t>
      </w:r>
    </w:p>
    <w:p>
      <w:r>
        <w:t>Per la Camera di esecuzione e fallimenti del Tribunale dappello</w:t>
      </w:r>
    </w:p>
    <w:p>
      <w:r>
        <w:t>Il presidente                                                                             La segretaria</w:t>
      </w:r>
    </w:p>
    <w:p>
      <w:r>
        <w:t>Giacché il valore litigioso della vertenza, di fr. 2'080.30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