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14.2011.180 vom 3. Januar 2012</w:t>
      </w:r>
    </w:p>
    <w:p>
      <w:r>
        <w:t>TI Tribunale d'appello, 2012-01-03, IT</w:t>
      </w:r>
    </w:p>
    <w:p>
      <w:r>
        <w:rPr>
          <w:b/>
        </w:rPr>
        <w:t xml:space="preserve">Quelle: </w:t>
      </w:r>
      <w:r>
        <w:t>https://mcp.opencaselaw.ch/entscheid/ti_gerichte_14.2011.180</w:t>
      </w:r>
    </w:p>
    <w:p>
      <w:r>
        <w:t>FR: TI_GERICHTE 14.2011.180 du 3 janvier 2012</w:t>
      </w:r>
    </w:p>
    <w:p>
      <w:r>
        <w:t>IT: TI_GERICHTE 14.2011.180 del 3 gennaio 2012</w:t>
      </w:r>
    </w:p>
    <w:p>
      <w:pPr>
        <w:pStyle w:val="Heading2"/>
      </w:pPr>
      <w:r>
        <w:t>Regeste</w:t>
      </w:r>
    </w:p>
    <w:p>
      <w:r>
        <w:t>Rigetto provvisorio. Contratto di leasing. Assunzione cumulativa di debito. Determinabilità dell'importo</w:t>
      </w:r>
    </w:p>
    <w:p>
      <w:pPr>
        <w:pStyle w:val="Heading2"/>
      </w:pPr>
      <w:r>
        <w:t>Erwägungen</w:t>
      </w:r>
    </w:p>
    <w:p>
      <w:r>
        <w:rPr>
          <w:b/>
        </w:rPr>
        <w:t>E. 1</w:t>
      </w:r>
    </w:p>
    <w:p>
      <w:r>
        <w:t>Sia alla procedura di primo grado, sia alla presente impugnativa torna applicabile il Codice di diritto processuale civile svizzero (Codice di procedura civile, CPC), entrato in vigore il 1° gennaio 2011, l’istanza di rigetto provvisorio dell’opposizione essendo stata inoltrata il 27 luglio 2011 e la decisione impugnata essendo stata emanata il 25 ottobre 2011 (art. 404 cpv. 1 e 405 cpv. 1 CPC).</w:t>
      </w:r>
    </w:p>
    <w:p>
      <w:r>
        <w:rPr>
          <w:b/>
        </w:rPr>
        <w:t>E. 2</w:t>
      </w:r>
    </w:p>
    <w:p>
      <w:r>
        <w:t>.   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3</w:t>
      </w:r>
    </w:p>
    <w:p>
      <w:r>
        <w:t>In base all’art. 320 CPC con il reclamo possono essere censurati: a. l’applicazione errata del diritto, b. l’accertamento manifestamente errato dei fatti. Nel caso di specie la reclamante lamenta l’applicazione errata del diritto, non avendo il Pretore aggiunto ammesso l’esistenza di un riconoscimento di debito, nonostante l’assunzione cumulativa di debito sottoscritta dalla convenuta in unione con il contratto di leasing costituiscano valido riconoscimento di debito e che in base a questi documenti sia chiaramente determinabile l’ammontare del debito, essendo rimaste ancora 36 rate da pagare a carico della debitrice solidale.</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6</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op. cit., p. 331; Staehelin, Basler Kommentar zum SchKG, vol. I, 2. ed., Basilea 2010, n. 50 ad art. 84; Gilliéron, Commentaire de la LP, vol. I, Losanna 1999, n. 73 ad art. 82 e n. 68 ad art. 84; Stücheli, Die Rechtsöffnung, tesi Zurigo 2000, p. 112 ad c).</w:t>
      </w:r>
    </w:p>
    <w:p>
      <w:r>
        <w:rPr>
          <w:b/>
        </w:rPr>
        <w:t>E. 7</w:t>
      </w:r>
    </w:p>
    <w:p>
      <w:r>
        <w:t>La dichiarazione di riconoscimento di debito è una dichiarazione di volontà con la quale il debitore si obbliga a pagare una certa somma di denaro; essa deve essere chiara, esplicita, non equivoca, non discutibile o soggetta a interpretazione (cfr. Panchaud/Caprez,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(Staehelin, op. cit., n. 25 ad art. 82 LEF). La documentazione prodotta (in particolare i conteggi e altri computi numerici) deve permettere una chiara e immediata ricostruzione dei movimenti contabili di dare e avere tra le parti fino a giungere all’importo finale posto in esecuzione: una indagine approfondita di natura contabile sfugge al potere di cognizione del giudice del rigetto (Cometta, op. cit. in, p. 339). Un contratto di leasing costituisce, in linea di principio, valido riconoscimento di debito per le rate esigibili (Panchaud/Caprez, op. cit., § 74 pag. 190; CEF 7 dicembre 2007 [14.2007.47], 5 ottobre 2001 [14.2000.76] cons. 2d; 11 luglio 2000 [14.1999.121] cons. 3f). Nel presente caso D__________ ha sottoscritto l’assunzione del contratto di leasing doc. B, impegnandosi a corrispondere – per l’uso di un’__________ – rate leasing mensili di fr. 3'110.20, IVA inclusa, per la durata di 60 mesi. Contemporaneamente ha sottoscritto le Condizioni generali, che contengono, tra l’altro, una tabella, in cui sono indicate, in caso di risoluzione anticipata del contratto, le percentuali per il ricalcolo delle rate a seconda della durata del leasing. Questi documenti costituiscono, in via di principio, valido titolo di rigetto provvisorio dell’opposizione ai sensi dell’art. 82 cpv. 1 LEF per le rate esigibili. In particolare, è innegabile che, sottoscrivendo i predetti documenti, D__________ si è dichiarata d’accordo con ogni clausola contrattuale ivi contenuta. Con l’assunzione cumulativa di debito sottoscritta da CO 1, quest’ultima si è personalmente obbligata, sulla base del contratto di leasing, a rispondere solidalmente con D__________ nei confronti di RE 1.</w:t>
      </w:r>
    </w:p>
    <w:p>
      <w:r>
        <w:rPr>
          <w:b/>
        </w:rPr>
        <w:t>E. 8</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(cfr. DTF 104 Ic 413 cons. 4; Jaeger/Walder/Kull/Kottmann, Bundesgesetz über Schuldbetreibung und Konkurs, vol. I, 4a ed., Zurigo 1997, n. 28 ad art. 82; Gilliéron, op. cit., n. 82 ad art. 82; Stücheli, op. cit. p. 350 con rif.; Staehelin, op. cit., n. 87 s. ad art. 82 LEF). In seguito alla risoluzione anticipata del contratto di leasing in oggetto l’istante il 25 gennaio 2011 ha inviato a D__________ una richiesta di pagamento di fr. 73'324.05, risultante dal valore contabile del veicolo indicato in fr. 152'174.05 dedotto il ricavo della vendita ammontante a fr. 78'850.--. Orbene l’importo richiesto è stato calcolato deducendo dal valore contabile, che non è dato sapere come è stato calcolato, l’importo realizzato dalla vendita della vettura, vendita che è stata effettuata in seguito a decisione unilaterale dell’istante. Ne consegue che al momento dell’assunzione di debito da parte di D__________ rispettivamente dell’assunzione cumulativa di debito da parte di CO 1 questa componente di calcolo, ossia l’importo ottenuto dalla vendita del veicolo avvenuta dopo la risoluzione del contratto, non era né determinato, né determinabile. Ciò non si concilia con i principi dottrinali e giurisprudenziali esposti in ingresso. Infatti, se in linea di principio il contratto di leasing può costituire valido titolo di rigetto provvisorio dell’opposizione per quanto riguarda il pagamento delle rate esigibili, resta il fatto che un riconoscimento di debito deve riferirsi ad una somma di denaro determinata o facilmente determinabile al momento della stipulazione del contratto. Ne discende che ritenere, come ha deciso il Pretore aggiunto, che la documentazione prodotta non costituisce valido riconoscimento di debito ai sensi dell’art. 82 cpv. 1 LEF per l’importo posto in esecuzione, per cui l’istanza è stata respinta, non può essere considerata quale applicazione errata del diritto.</w:t>
      </w:r>
    </w:p>
    <w:p>
      <w:r>
        <w:rPr>
          <w:b/>
        </w:rPr>
        <w:t>E. 9</w:t>
      </w:r>
    </w:p>
    <w:p>
      <w:r>
        <w:t>Il reclamo va quindi respinto. Tassa di giustizia, spese processuali e indennità seguono la soccombenza (art. 48, 61 cpv. 1 OTLEF; 106 cpv. 1 CPC). Per i quali motivi, richiamato l’art. 82 LEF pronuncia 1.   Il reclamo è respinto 2. La tassa di giustizia e le spese processuali di fr. 650.--, già anticipate dalla reclamante, restano a carico di RE 1, la quale rifonderà a CO 1 fr. 1'000.-- per ripetibili. 3. Intimazione: -    PA 1, -   PA 2, __________ Comunicazione alla Pretura della Giurisdizione di Mendrisio-Sud.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