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14.2011.14 vom 24. Januar 2011</w:t>
      </w:r>
    </w:p>
    <w:p>
      <w:r>
        <w:t>TI Tribunale d'appello, 2011-01-24, IT</w:t>
      </w:r>
    </w:p>
    <w:p>
      <w:r>
        <w:rPr>
          <w:b/>
        </w:rPr>
        <w:t xml:space="preserve">Quelle: </w:t>
      </w:r>
      <w:r>
        <w:t>https://mcp.opencaselaw.ch/entscheid/ti_gerichte_14.2011.14</w:t>
      </w:r>
    </w:p>
    <w:p>
      <w:r>
        <w:t>FR: TI_GERICHTE 14.2011.14 du 24 janvier 2011</w:t>
      </w:r>
    </w:p>
    <w:p>
      <w:r>
        <w:t>IT: TI_GERICHTE 14.2011.14 del 24 gennaio 2011</w:t>
      </w:r>
    </w:p>
    <w:p>
      <w:pPr>
        <w:pStyle w:val="Heading2"/>
      </w:pPr>
      <w:r>
        <w:t>Erwägungen</w:t>
      </w:r>
    </w:p>
    <w:p>
      <w:r>
        <w:rPr>
          <w:b/>
        </w:rPr>
        <w:t>E. 1</w:t>
      </w:r>
    </w:p>
    <w:p>
      <w:r>
        <w:t>Nella misura in cui è ammissibile, il ricorso per cassazione ( recte : il reclamo) è respinto.</w:t>
      </w:r>
    </w:p>
    <w:p>
      <w:r>
        <w:rPr>
          <w:b/>
        </w:rPr>
        <w:t>E. 2</w:t>
      </w:r>
    </w:p>
    <w:p>
      <w:r>
        <w:t>La tassa di giustizia di fr. 120.-, anticipata dal ricorrente, è posta a sua carico.</w:t>
      </w:r>
    </w:p>
    <w:p>
      <w:r>
        <w:rPr>
          <w:b/>
        </w:rPr>
        <w:t>E. 3</w:t>
      </w:r>
    </w:p>
    <w:p>
      <w:r>
        <w:t>Intimazione a: -  RE 1, __________; -  CO 1. Comunicazione al Giudice di pace supplente del circolo di __________. Per la Camera di esecuzione e fallimenti del Tribunale d’appello Il presidente                                                                             La segretaria Giacché il valore litigioso della vertenza, di fr. 319,20 ,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