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14.2011.134 vom 28. September 2011</w:t>
      </w:r>
    </w:p>
    <w:p>
      <w:r>
        <w:t>TI Tribunale d'appello, 2011-09-28, IT</w:t>
      </w:r>
    </w:p>
    <w:p>
      <w:r>
        <w:rPr>
          <w:b/>
        </w:rPr>
        <w:t xml:space="preserve">Quelle: </w:t>
      </w:r>
      <w:r>
        <w:t>https://mcp.opencaselaw.ch/entscheid/ti_gerichte_14.2011.134</w:t>
      </w:r>
    </w:p>
    <w:p>
      <w:r>
        <w:t>FR: TI_GERICHTE 14.2011.134 du 28 septembre 2011</w:t>
      </w:r>
    </w:p>
    <w:p>
      <w:r>
        <w:t>IT: TI_GERICHTE 14.2011.134 del 28 settembre 2011</w:t>
      </w:r>
    </w:p>
    <w:p>
      <w:pPr>
        <w:pStyle w:val="Heading2"/>
      </w:pPr>
      <w:r>
        <w:t>Erwägungen</w:t>
      </w:r>
    </w:p>
    <w:p>
      <w:r>
        <w:rPr>
          <w:b/>
        </w:rPr>
        <w:t>E. 3</w:t>
      </w:r>
    </w:p>
    <w:p>
      <w:r>
        <w:t>CPC);</w:t>
      </w:r>
    </w:p>
    <w:p>
      <w:r>
        <w:t>che in base allart. 320 CPC con il reclamo possono essere censurati a. lapplicazione errata del diritto b. laccertamento manifestamente errato dei fatti,</w:t>
      </w:r>
    </w:p>
    <w:p>
      <w:r>
        <w:t>che, nella fattispecie, la reclamante non fa carico al primo giudice di avere attuato uno dei due titoli di reclamo menzionati, ovvero di avere violato lart. 82 cpv. 1 LEF nel ritenere la documentazione esibita dalla controparte titolo di rigetto provvisorio dellopposizione ex art. 82 cpv. 1 LEF, rispettivamente di avere operato un accertamento dei fatti manifestamente insostenibile nel ritenere, sulla base della documentazione gli atti, che essa non avrebbe reso verosimile le eccezioni liberatorie sollevate nel contesto dellart. 82 cpv. 2 LEF (in realtà manca ogni confronto con le considerazioni poste dallo stesso giudice a fondamento dellaccoglimento dellistanza);</w:t>
      </w:r>
    </w:p>
    <w:p>
      <w:r>
        <w:t>che, per contro, la reclamante si propone di sovvertire lesito illustrato nellimpugnato giudizio - nei confronti del quale, come visto, essa non muove alcun specifica critica - con una serie di nuove argomentazioni, ossia avvalendosi di obiezioni che non aveva sollevato nel corso delludienza di contradditorio del 25 agosto 2011 e chiedendo perfino l assunzione di nuove prove (facoltà di produzione di ulteriore documentazione e audizione di un testimone);</w:t>
      </w:r>
    </w:p>
    <w:p>
      <w:r>
        <w:t>che, tuttavia, nelle procedura di reclamo lart. 326 cpv. 1 CPC non ammette né nuove conclusioni, ne lallegazione di nuovi fatti o la produzione di nuovi mezzi di prova;</w:t>
      </w:r>
    </w:p>
    <w:p>
      <w:r>
        <w:t>che, ciò posto, non può che discenderne linammissibilità del rimedio, fondato su argomentazioni non proponibili in sede di reclamo;</w:t>
      </w:r>
    </w:p>
    <w:p>
      <w:r>
        <w:t>che gli oneri processuali relativi alla presente decisione seguono la soccombenza, ossia sono posti a carico della reclamante (art. 48, 61 cpv. 1 OTLEF e 106 cpv.1 CPC);</w:t>
      </w:r>
    </w:p>
    <w:p>
      <w:r>
        <w:t>per questi motivi,</w:t>
      </w:r>
    </w:p>
    <w:p>
      <w:r>
        <w:t>richiamati gli art. 82 LEF, 319 segg. CPC, 48 e 61 cpv. 1 OTLEF 1 106 cpv. 1 CPC,</w:t>
      </w:r>
    </w:p>
    <w:p>
      <w:r>
        <w:t>pronuncia:</w:t>
      </w:r>
    </w:p>
    <w:p>
      <w:r>
        <w:t>Per la Camera di esecuzione e fallimenti del Tribunale dappello</w:t>
      </w:r>
    </w:p>
    <w:p>
      <w:r>
        <w:t>Il presidente                                                                           La segretaria</w:t>
      </w:r>
    </w:p>
    <w:p>
      <w:r>
        <w:t>Giacché il valore litigioso della vertenza, di fr. 8'250.-, non raggiunge il limite di legge di</w:t>
      </w:r>
    </w:p>
    <w:p>
      <w:r>
        <w:t>fr. 30'000., contro la presente decisione è possibile presentare ricorso in materia civile al Tribunale federale, 1000 Losanna 14, entro 30 giorni dalla notificazione, solo se la controversia concerne una questione di diritto di importanza fondamentale (art. 74 cpv. 2 lett. a LTF).</w:t>
      </w:r>
    </w:p>
    <w:p>
      <w:r>
        <w:t>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