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14.2011.106 vom 10. August 2011</w:t>
      </w:r>
    </w:p>
    <w:p>
      <w:r>
        <w:t>TI Tribunale d'appello, 2011-08-10, IT</w:t>
      </w:r>
    </w:p>
    <w:p>
      <w:r>
        <w:rPr>
          <w:b/>
        </w:rPr>
        <w:t xml:space="preserve">Quelle: </w:t>
      </w:r>
      <w:r>
        <w:t>https://mcp.opencaselaw.ch/entscheid/ti_gerichte_14.2011.106</w:t>
      </w:r>
    </w:p>
    <w:p>
      <w:r>
        <w:t>FR: TI_GERICHTE 14.2011.106 du 10 août 2011</w:t>
      </w:r>
    </w:p>
    <w:p>
      <w:r>
        <w:t>IT: TI_GERICHTE 14.2011.106 del 10 agosto 2011</w:t>
      </w:r>
    </w:p>
    <w:p>
      <w:pPr>
        <w:pStyle w:val="Heading2"/>
      </w:pPr>
      <w:r>
        <w:t>Regeste</w:t>
      </w:r>
    </w:p>
    <w:p>
      <w:r>
        <w:t>Reclamo contro dichiarazione di fallimento. Pseudonovum ai sensi dell'art. 174 cpv. 1 LEF</w:t>
      </w:r>
    </w:p>
    <w:p>
      <w:pPr>
        <w:pStyle w:val="Heading2"/>
      </w:pPr>
      <w:r>
        <w:t>Erwägungen</w:t>
      </w:r>
    </w:p>
    <w:p>
      <w:r>
        <w:rPr>
          <w:b/>
        </w:rPr>
        <w:t>E. 1</w:t>
      </w:r>
    </w:p>
    <w:p>
      <w:r>
        <w:t>Secondo l’art. 174 cpv. 1 primo periodo LEF nella versione in vigore dal 1° gennaio 2011, la decisione del giudice del fallimento può essere impugnata entro 10 giorni mediante reclamo secondo il CPC (Codice di diritto processuale civile svizzero; Codice di procedura civile, CPC), entrato in vigore anche esso con il 1° gennaio 2011 ed applicabile alla fattispecie. Le parti possono avvalersi di fatti nuovi, se questi si sono verificati anteriormente alla decisione di prima istanza.</w:t>
      </w:r>
    </w:p>
    <w:p>
      <w:r>
        <w:rPr>
          <w:b/>
        </w:rPr>
        <w:t>E. 2</w:t>
      </w:r>
    </w:p>
    <w:p>
      <w:r>
        <w:t>Il reclamante adduce di avere saldato l’esecuzione in oggetto anteriormente alla dichiarazione di fallimento. A sostegno del suo assunto liberatorio egli ha prodotto quanto indicato nella narrativa fattuale sub D. Questo documento costituisce prova sufficiente dell’avvenuto saldo dell’esecuzione in esame anteriormente alla dichiarazione di fallimento. Di conseguenza il fallimento di RE 1 può essere annullato ai sensi dell’art. 174 cpv. 1 LEF.</w:t>
      </w:r>
    </w:p>
    <w:p>
      <w:r>
        <w:rPr>
          <w:b/>
        </w:rPr>
        <w:t>E. 3</w:t>
      </w:r>
    </w:p>
    <w:p>
      <w:r>
        <w:t>Le spese dell’Ufficio fallimenti di Lugano, da anticipare come di rito, sono poste a carico di RE 1.” II. La tassa di giustizia del presente giudizio di fr. 150.-- è posta a carico di RE 1. III. Intimazione: - avv. PA 1; - RA 1, - Ufficio esecuzione di Lugano, Lugano; - Ufficio fallimenti di Lugano, Viganello; - Ufficio cantonale del Registro di commercio, Lugano; - Ufficio del Registro fondiario del Distretto di Lugano, Lugano; Comunicazione alla Pretura del Distretto di Lugano, sezione 5.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