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14.2009.14 vom 4. September 2008</w:t>
      </w:r>
    </w:p>
    <w:p>
      <w:r>
        <w:t>TI Tribunale d'appello, 2008-09-04, IT</w:t>
      </w:r>
    </w:p>
    <w:p>
      <w:r>
        <w:rPr>
          <w:b/>
        </w:rPr>
        <w:t xml:space="preserve">Quelle: </w:t>
      </w:r>
      <w:r>
        <w:t>https://mcp.opencaselaw.ch/entscheid/ti_gerichte_14.2009.14_d20080904</w:t>
      </w:r>
    </w:p>
    <w:p>
      <w:r>
        <w:t>FR: TI_GERICHTE 14.2009.14 du 4 septembre 2008</w:t>
      </w:r>
    </w:p>
    <w:p>
      <w:r>
        <w:t>IT: TI_GERICHTE 14.2009.14 del 4 settembre 2008</w:t>
      </w:r>
    </w:p>
    <w:p>
      <w:pPr>
        <w:pStyle w:val="Heading2"/>
      </w:pPr>
      <w:r>
        <w:t>Regeste</w:t>
      </w:r>
    </w:p>
    <w:p>
      <w:r>
        <w:t>Rigetto provvisorio dell'opposizione: dandosi un contratto di credito bancario in conto corrente, il documento che attesta in un preciso importo il saldo a favore della banca ("bien trouvé", "Richtigbefundsanzeige"), firmato dal debitore, costituisce riconoscimento di debito - pretesa non esigibile</w:t>
      </w:r>
    </w:p>
    <w:p>
      <w:pPr>
        <w:pStyle w:val="Heading2"/>
      </w:pPr>
      <w:r>
        <w:t>Erwägungen</w:t>
      </w:r>
    </w:p>
    <w:p>
      <w:r>
        <w:rPr>
          <w:b/>
        </w:rPr>
        <w:t>E. 2</w:t>
      </w:r>
    </w:p>
    <w:p>
      <w:r>
        <w:t>a ed., Zurigo/Basilea/Ginevra 2008, pag. 851 n. 64 segg.; Guggenheim, Les contrats de la pratique bancaire suisse,</w:t>
      </w:r>
    </w:p>
    <w:p>
      <w:r>
        <w:rPr>
          <w:b/>
        </w:rPr>
        <w:t>E. 4</w:t>
      </w:r>
    </w:p>
    <w:p>
      <w:r>
        <w:t>A torto l'appellante reputa pacifico poiché non contestato dal debitore escusso (…) che il credito sarebbe stato disdetto validamente da parte di __________ a seguito di inadempimento del debitore con la conseguenza che la pretesa di rimborso è diventata esigibile (appello, pag. 4). Giova anzitutto rilevare che la procedente non ha mai preteso di avere disdetto la relazione contrattuale esistente con l'escusso. In effetti, nell'istanza introduttiva aveva semplicemente puntualizzato a conseguenza di tale inadempimento di avere provveduto a mettere in mora il debitore (act. I, pag. 1 in basso), allegazione poi confermata in sede di udienza (act. V e act. II pag. 1 e 4). Motivo per cui l'affermazione, nuova in appello, sarebbe finanche irricevibile (art. 321 cpv. 1 lett. b CPC per il rinvio dell'art. 25 LALEF). Sia come sia, se è vero che con lo scritto 12 ottobre 2007 l'istante ha rammentato che una delle condizioni di mantenimento del credito è il pagamento puntuale del piano di riduzione nonché del pagamento degli interessi trimestrali , è altrettanto vero che nel contempo si è limitata ad esortare l'escusso a voler bonificare entro e non oltre il 31 ottobre 2007 l'importo di fr. 24'524.46 a favore del conto corrente no. __________ -di cui fr. 19'200.– per mancato rimborso e fr. 5'324.46 per interessi- per il resto informandolo che qualora tale importo non dovesse essere versato entro il termine stabilito, ci vedremo costretti a passare la pratica al nostro Ufficio legale per la salvaguardia dei nostri interessi (doc. B). Se non che, l'accordo 11 giugno/16 luglio 2007 prevede espressamente che nel caso in cui il piano di riduzione e/o del pagamento degli interessi semestrali non fosse rispettato, sarà facoltà della banca disdire in ogni momento la facilitazione e richiederne l'immediato totale rimborso (doc. A). Ciò posto non vi è motivo alcuno per soprassedere alla notifica all'escusso di una valida disdetta da cui dipende l'esigibilità della pretesa (in materia di sequestro: CEF, 4 settembre 2008 [14.2008.74] consid. 7 con rinvii), condizione che non trova riscontro agli atti e che la diffida di pagamento 12 ottobre 2007 non soddisfa certo.</w:t>
      </w:r>
    </w:p>
    <w:p>
      <w:r>
        <w:rPr>
          <w:b/>
        </w:rPr>
        <w:t>E. 5</w:t>
      </w:r>
    </w:p>
    <w:p>
      <w:r>
        <w:t>Considerato che l'istanza non è suffragata da un valido titolo di rigetto, in quanto la pretesa dedotta in esecuzione non era a quel momento esigibile, non v'è motivo alcuno per esaminare oltre le censure dell'appellante (memoriale, pag. 4 segg.). L'appello deve così essere respinto, e la decisione pretorile confermata. La tassa di giustizia segue la soccombenza dell'istante, mentre non si assegnano indennità la controparte non avendo formulato osservazioni (art. 48, 49, 61 cpv. 1 e 62 cpv. 1 OTLEF). Motivi per i quali, richiamati gli art. 82 cpv. 1 LEF, 48, 49, 61 cpv. 1 e 62 cpv. 1 OTLEF; pronuncia: 1. L'appello è respinto. 2. La tassa di giustizia di fr. 510.–, già anticipata dall'appellante, è posta a carico di AP 1, __________. Non si assegnano indennità. 3. Intimazione: – ; – . Comunicazione alla Pretura __________. Per la Camera di esecuzione e fallimenti del Tribunale d’appello Il presidente                                                                           La segretaria Giacché il valore litigioso della vertenza è di fr. 334'437.35,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