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14.2008.85 vom 20. Januar 2009</w:t>
      </w:r>
    </w:p>
    <w:p>
      <w:r>
        <w:t>TI Tribunale d'appello, 2009-01-20, IT</w:t>
      </w:r>
    </w:p>
    <w:p>
      <w:r>
        <w:rPr>
          <w:b/>
        </w:rPr>
        <w:t xml:space="preserve">Quelle: </w:t>
      </w:r>
      <w:r>
        <w:t>https://mcp.opencaselaw.ch/entscheid/ti_gerichte_14.2008.85</w:t>
      </w:r>
    </w:p>
    <w:p>
      <w:r>
        <w:t>FR: TI_GERICHTE 14.2008.85 du 20 janvier 2009</w:t>
      </w:r>
    </w:p>
    <w:p>
      <w:r>
        <w:t>IT: TI_GERICHTE 14.2008.85 del 20 gennaio 2009</w:t>
      </w:r>
    </w:p>
    <w:p>
      <w:pPr>
        <w:pStyle w:val="Heading2"/>
      </w:pPr>
      <w:r>
        <w:t>Regeste</w:t>
      </w:r>
    </w:p>
    <w:p>
      <w:r>
        <w:t>Opposizione a sequestro del terzo: legittimazione attiva, esistenza e esigibilità del credito fondati su sentenze provvisionali (sequestro conservativo) italiane - diritto applicabile - causa fondata sulle medesime sentenze provvisionali ritenute esecutive - appartenenza dei beni al debitore</w:t>
      </w:r>
    </w:p>
    <w:p>
      <w:pPr>
        <w:pStyle w:val="Heading2"/>
      </w:pPr>
      <w:r>
        <w:t>Erwägungen</w:t>
      </w:r>
    </w:p>
    <w:p>
      <w:r>
        <w:rPr>
          <w:b/>
        </w:rPr>
        <w:t>E. 2</w:t>
      </w:r>
    </w:p>
    <w:p>
      <w:r>
        <w:t>La decisione del giudice del sequestro -sia essa di annullamento o di conferma del sequestro (cfr. Reiser , Basler Kommentar zum SchKG, vol. III, Basilea/Ginevra/Monaco 1998, n. 44-45 ad art. 278)-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-sulla base delle allegazioni e dei documenti prodotti dalle parti- se nel caso concreto in relazione al realizzarsi delle condizioni del sequestro addotte dai creditori -e contestate dalla controparte-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 Amonn/ Walther, Grundriss des Schuldbetreibungs- und Konkursrechts, 7 a ed., Berna 2003, n. 74 ad § 51; Reeb , Les mesures provisoires dans la procédure de poursuite, in: ZSR 1997/II, pag. 482).</w:t>
      </w:r>
    </w:p>
    <w:p>
      <w:r>
        <w:rPr>
          <w:b/>
        </w:rPr>
        <w:t>E. 3</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4</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quindi ammissibili i nuovi documenti che l'appellante produce contestualmente al proprio ricorso (doc. 2.2, 3.3 e 4.4), come pure il plico di cui al classificatore bianco (doc. A/II a BB/II) che accompagna le osservazioni della sequestrante.</w:t>
      </w:r>
    </w:p>
    <w:p>
      <w:r>
        <w:rPr>
          <w:b/>
        </w:rPr>
        <w:t>E. 5</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l'appellante contesta l'esistenza del credito a favore della sequestrante. Non vi sarebbe poi alcuna causa di sequestro, il credito non essendo sorretto da una sentenza esecutiva e non avendo un legame sufficiente con la Svizzera. I beni sequestrati infine non apparterrebbero al debitore __________, ma alla di lui moglie __________, sua beneficiaria economica. Esistenza del credito</w:t>
      </w:r>
    </w:p>
    <w:p>
      <w:r>
        <w:rPr>
          <w:b/>
        </w:rPr>
        <w:t>E. 6</w:t>
      </w:r>
    </w:p>
    <w:p>
      <w:r>
        <w:t>L'appellante rimprovera al Pretore di confondere la posizione di __________ con quella di __________, presunto debitore dell'importo per cui è stato concesso il sequestro, evidenziando come la moglie non sia minimamente toccata dal sequestro conservativo italiano. Nessuna condanna né civile né penale era stata emessa nei suoi confronti, di modo che l'istante non vantava alcuna aspettativa o diritto nei suoi confronti (appello pag. 2 e seg.). La società opponente rammenta poi l'obbligo del giudice di esaminare d'ufficio la titolarità del credito di cui si avvale la sequestrante (appello, pag. 5). Ricorda infine che solo al Tribunale di __________ spetta decidere se nel merito il debito della sequestrante verso __________ esiste o no, presupposto che le sentenze provvisionali non soddisfano.</w:t>
      </w:r>
    </w:p>
    <w:p>
      <w:r>
        <w:rPr>
          <w:b/>
        </w:rPr>
        <w:t>E. 7</w:t>
      </w:r>
    </w:p>
    <w:p>
      <w:r>
        <w:t>Riguardo alla legittimazione attiva occorre anzitutto rammentare che la stessa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pag. 330; Hohl, Procédure civile, vol. I, Berna 2001, n. 446). Non trattandosi di una condizione processuale, l'esame va fatto secondo il diritto sostanziale applicabile al rapporto giuridico litigioso ( lex causae) cui è strettamente connessa (DTF 130 III 251 consid. 2 con rinvii; Knöpfler/Schweizer/ Othenin-Girard, Droit international privé suisse, Berna 2005, pag. 374; Corboz , Le recours en réforme au Tribunal fédéral, in: SJ 2000 II 31 ad 5 con rif.; Hohl, op. cit., n. 388 e 435). L a legittimazione attiva spetta solo al titolare delle pretese rivendicate ( Olgiati, op. cit., pag. 329).</w:t>
      </w:r>
    </w:p>
    <w:p>
      <w:r>
        <w:rPr>
          <w:b/>
        </w:rPr>
        <w:t>E. 8</w:t>
      </w:r>
    </w:p>
    <w:p>
      <w:r>
        <w:t>In concreto, la sequestrante fonda il suo preteso credito di fr. 176'511'099.– sulle sentenze provvisionali in materia di sequestro conservativo emesse in Italia dal Tribunale ordinario di __________ (appello, pag. 9) rispettivamente il 25 aprile 2007 (doc. B), il 12 luglio 2007 (doc. A) e il 28 settembre 2007 (doc. C). a) L'art. 16 cpv. 1 LDIP stabilisce che il contenuto del diritto straniero è accertato d'ufficio fermo restando che, in materia patrimoniale, tale onere può essere accollato alle parti. Tuttavia, nell'ambito della procedura sommaria, questa norma si applica solo per analogia ( Gilliéron, Commentaire de la LP, vol. i, Losanna 1999, n. 67 ad art. 84; in materia di sequestro: CEF</w:t>
      </w:r>
    </w:p>
    <w:p>
      <w:r>
        <w:rPr>
          <w:b/>
        </w:rPr>
        <w:t>E. 10</w:t>
      </w:r>
    </w:p>
    <w:p>
      <w:r>
        <w:t>Ora, il concetto di sentenza esecutiva giusta l'art. 271 cpv. 1 n. 4 LEF è quello di titolo di rigetto definitivo giusta l'art. 80 e 81 LEF. Trattandosi di decisioni italiane, questo comporta che le stesse siano suscettibili di riconoscimento e rese esecutive in Svizzera giusta gli art. 25 segg. CL (Convenzione di Lugano del 16 settembre 1988: RS. 0.275.11), fermo restando che il giudice del sequestro esaminerà prima facie -ossia limitatamente alla verosimiglianza- se ne siano dati i presupposti ( Stoffel, Basler Kommentar zum SchKG, vol. III, Basilea/Ginevra/Monaco 1998, n. 78 ad art. 271). Per l'art. 675 CPCit il provvedimento che autorizza il sequestro perde efficacia, se non è eseguito entro il termine di trenta giorni dalla pronuncia . Il parere legale del 21 novembre 2007 attesta che di fatto il provvedimento emesso inaudita altera parte in Italia -datato 25 aprile 2007 e depositato presso la competente cancelleria il giorno successivo (doc. B, pag. 11)- è stato attivato dalla sequestrante in data 27.04.2007 ai sensi dell'art. 678 CPCit, nelle forme del sequestro presso terzi e cioè mediante atto di sequestro e di notifica dello stesso dall'Ufficiale Giudiziario addetto all'UNEP presso il Tribunale di __________ al debitore sequestrato __________ e ai terzi in dettaglio indicati nell'atto, nonché mediante notifica da parte della __________, di invito a comparire avanti il Tribunale di __________ affinché i terzi rendano la dichiarazione di cui all'art. 547 CPCit (doc. L/II, pag. 2 e 6). D'altra parte il decreto è stato confermato dall'ordinanza provvisionale del 12 luglio 2007 (depositata in cancelleria il 13 luglio 2007 e notificata), che ha assegnato alla banca un termine perentorio di sessanta giorni per promuovere il giudizio di merito (doc. A, pag. 24). Termine quest'ultimo scaduto il 29 ottobre 2007 e che la sequestrante -sempre secondo il parere legale 21 novembre 2007- avrebbe rispettato con atto di citazione per il merito notificata al __________ avanti il Tribunale di __________ in data 26.10.2007 (doc. L/II, pag. 2 e 6). Di tutte queste circostanze, e segnatamente dell'attivazione avvenuta il 27 aprile 2007 del sequestro conservativo autorizzato inaudita altera parte, così come della notifica il 26 ottobre 2007 dell'atto di citazione per il giudizio di merito, si dà altresì conferma nel parere legale 7 agosto 2008 dell'avv. prof. __________ (doc. P/II, pag. 2 e 9).</w:t>
      </w:r>
    </w:p>
    <w:p>
      <w:r>
        <w:rPr>
          <w:b/>
        </w:rPr>
        <w:t>E. 11</w:t>
      </w:r>
    </w:p>
    <w:p>
      <w:r>
        <w:t>Invero, anche la sentenza con cui l'Obergericht di __________ ha rifiutato il riconoscimento e quindi l'esecuzione al decreto cautelare 25 aprile 2007 -e quindi anche alla contestuale ordinanza di conferma del 12 luglio 2007- dà atto dell'attivazione in Italia avvenuta il 27 aprile 2007 ad opera della sequestrante. Tuttavia, il tribunale non ha ritenuto verosimile la tesi sostenuta dall'avv. __________ (nel parere del 21 novembre 2007) secondo cui, ai fini dell'efficacia sancita dall'art. 675 CPCit bastava che la creditrice iniziasse -anche senza successo- l'esecuzione del sequestro conservativo entro il termine di 30 giorni dalla sua autorizzazione. Questo poiché, in sostanza, per giungere a questa conclusione l'autore si era fondato sulla decisione 14 aprile 1999 della Corte Suprema di Cassazione che, con riferimento ad una fattispecie risalente al 1989, premesso l'inizio dell'esecuzione del sequestro entro i 30 giorni, aveva sancito il diritto di compiere successivamente ulteriori atti di esecuzione anche trascorso quel termine e fino alla conclusione del procedimento di convalida del sequestro (doc. 4.4, pag. 8 consid. 4.2.2). A detta della corte cantonale in effetti, visto che la procedura di convalida era stata abrogata dalla legge n. 353 del 26 novembre 1990, anche questa prassi era venuta meno (doc. 4.4, pag. 9 consid. 4.2.3). Di fatto, mal si intravede l'importanza pratica di un qualsiasi approfondimento in merito. Poco importa, in concreto, sapere se la banca abbia o no proceduto con altri atti di esecuzione in data 18 e 25 ottobre 2007 (doc. 4.4, pag. 9 consid. 4.2.4). Come si evidenzia anche nel parere 7 agosto 2008 dell'avv. prof. __________ -le cui conclusioni coincidono pienamente con il parere 21 novembre 2007 dell'avv. __________- il compimento del primo atto di esecuzione esclude dunque che il provvedimento di sequestro possa essere dichiarato inefficace per effetto della norma di cui all'art. 675 CPCit (doc. P/II, pag. 8 che cita Cantillo/Santangeli, Il sequestro nel processo civile, Milano 2003, pag. 346 segg.). Essenziale, ai fini del giudizio odierno e nell'ottica dell'art. 675 CPCit, è in effetti stabilire se il sequestro conservativo sia stato attivato nel termine di 30 giorni a decorrere dall'emanazione del provvedimento di autorizzazione (decreto o ordinanza) del sequestro ( Picardi, Codice di procedura civile, Milano 2004, 3 a ed., n. 2 ad art. 675).</w:t>
      </w:r>
    </w:p>
    <w:p>
      <w:r>
        <w:rPr>
          <w:b/>
        </w:rPr>
        <w:t>E. 12</w:t>
      </w:r>
    </w:p>
    <w:p>
      <w:r>
        <w:t>In concreto, l'emanazione inaudita altera parte del decreto di sequestro conservativo 25 aprile 2007 è conforme all'art. 669 sexies 2° comma CPCit. I citati pareri legali attestano che lo stesso è stato reso efficace in Italia con atto di esecuzione del 27 aprile 2007. Dal canto suo la sentenza 10 luglio 2008 dell' Obergericht di __________, non ha ritenuto questo fatto irricevibile o infondato, la discussione essendosi concentrata sulla questione a sapere se decorso il termine di 30 giorni si potesse o no procedere con ulteriori atti di esecuzione. Peraltro, l'appellante, nemmeno tenta di sostenere il contrario o prendere posizione al riguardo, limitandosi invero a sostenere che la richiesta di rendere esecutive queste sentenze in Svizzera è tardiva (appello, pag. 7). Ciò posto, viene così meno la pretesa inefficacia della misura cautelare ai sensi dell'art. 675 CPCit. Previo contraddittorio, il decreto che ha autorizzato il sequestro conservativo ha trovato poi piena conferma nell'ordinanza 12 luglio 2007 del Tribunale di __________ (doc. A, pag. 22) che, in ossequio all'art. 669 octies CPCit, ha fissato il termine massimo di 60 giorni (modificato con legge n. 80 del 14 maggio 2005) per promuovere il giudizio di merito (doc. A, pag. 24), sospeso dal 1° agosto al 15 settembre (legge n. 742 del 7 ottobre 1969) senza riguardo alla procedura di reclamo (art. 669 terdecies 5° comma CPCit) conclusasi il 28 settembre 2007 (doc. C, pag. 6). Di conseguenza, la causa di merito introdotta secondo i pareri legali agli atti il 26 ottobre 2007 appare quindi tempestiva ed esclude così anche l'inefficacia del sequestro conservativo giusta l'art. 669 novies CPCit.</w:t>
      </w:r>
    </w:p>
    <w:p>
      <w:r>
        <w:rPr>
          <w:b/>
        </w:rPr>
        <w:t>E. 13</w:t>
      </w:r>
    </w:p>
    <w:p>
      <w:r>
        <w:t>L'appellante sembra sostenere che avendo il tribunale di __________ deciso negativamente in merito al riconoscimento del provvedimento 25 aprile 2007 e, forzatamente della conferma 12 luglio 2007, la questione debba ormai ritenersi vincolante anche per questa Camera (appello, pag. 7). Trattandosi di una decisione cantonale di riconoscimento di sentenza estera emessa nell'ambito di una procedura a sé stante, si pone in effetti il quesito a sapere se la stessa obblighi le autorità giudiziarie di un altro cantone svizzero. E, di per sé, la domanda troverebbe risposta affermativa nell'ambito della procedura di rigetto definitivo dell'opposizione ( Staehelin, Basler Kommentar zum SchKG, Basilea/Ginevra/ Monaco 1998, vol. I, n. 60 ad art. 80). Ciò che però non è il caso in concreto. Vi è poi il fatto che la decisione di riconoscimento 10 luglio 2008 dell'Obergericht di __________ è stata impugnata dalla sequestrante con ricorso per cassazione del 13 agosto 2008 davanti al Kassationsgericht del __________ (doc. N/II). Nel contempo, la stessa ha altresì formulato ricorso in materia civile davanti al Tribunale federale di Losanna che, in attesa dell'esito del ricorso cantonale, con decisione 18 agosto 2008 ne ha decretato la sospensione (doc. O/II). Per l'esame limitato alla verosimiglianza che s'impone nell'ambito dell'opposizione al sequestro e le motivazioni di cui si è detto (sopra, consid. 12), non vi sono quindi i presupposti per non considerare esecutiva giusta l'art. 271 cpv. 1 n. 4 LEF la sentenza 12 luglio 2007 (doc. A) di conferma del provvedimento autorizzato il 25 aprile 2007 (doc. B). Ciò posto, riservato ogni sviluppo in corso di procedura, la causa è da ritenersi realizzata.</w:t>
      </w:r>
    </w:p>
    <w:p>
      <w:r>
        <w:rPr>
          <w:b/>
        </w:rPr>
        <w:t>E. 14</w:t>
      </w:r>
    </w:p>
    <w:p>
      <w:r>
        <w:t>Ciò posto -e a titolo abbondanziale vista la verosimile esistenza di una sentenza esecutiva (sopra, consid. 13)- l'appellante rimprovera al Pretore di avere ritenuto, sulla base delle richieste di rogatoria che le autorità italiane hanno sottoposto a quelle __________ (appello, pag. 9) e per il fatto che sul territorio svizzero il signor __________ abbia costituito diverse società ed aperti i conti sul quale sono confluiti gli averi conseguiti con le condotte illecite (appello, pag. 7), verosimile ex art. 271 cpv. 1 n. 4 LEF anche il nesso causale con la Svizzera. Ma, invano. Nella misura in cui propone la tesi secondo cui titolare del suo conto sarebbe soltanto la moglie __________ (appello, pag. 7), dimostra anzitutto e con evidenza di confondere la causa del sequestro con l'appartenenza dei beni sequestrati, questione che sarà esaminata oltre. Riguardo alla posizione del marito poi, la ricorrente spiega che, comunque sia, il patteggiamento concluso nel contesto della procedura penale non costituisce ammissione di colpa (appello, pag. 8). Se non che, fra le premesse che precedono la relativa proposta da lui formulata al Giudice dell'udienza preliminare del Tribunale penale di __________, egli medesimo sottolinea di essere fra l'altro imputato di reati commessi in __________ dal 2000 al 2003 (doc. 2.2, pag. 1). E, segnatamente, quelli emersi dagli accertamenti sulla appropriazione indebita menzionati nella richiesta di rinvio a giudizio datata 25 luglio 2007 (doc. P, pag. 25 e 26), sulla creazione di conti presso banche svizzere e strutture estere off-shore (doc. P, pag. 12) e sulla sua attività quale vicepresidente di __________ (doc. P, pag. 17). Oltretutto, i vari capi di imputazioni, sono stati tutti ripresi nel decreto 25 aprile 2007 che ha autorizzato il sequestro conservativo (doc. B, pag. 5 lett. e, pag. 7 lett. h, 3 e segg.), poi confermato il 12 luglio 2007. E, proprio in tal senso andava poi la richiesta di assistenza giudiziaria inviata alle autorità __________ il 9 dicembre 2005 (doc. M, pag. 7 e segg.). Di modo che, alla luce dei suesposti motivi, anche da questo punto di vista il nesso causale di cui all'art. 271 cpv. 1 n. 4 LEF può ben ritenersi verosimile (cfr. Stoffel, op. cit., n. 86 e 87 ad art. 271). Del resto, persino la sentenza 23 gennaio 2008 dell'Obergericht di __________ -prodotta dalla sequestrante insieme alle sue osservazioni  (doc. M/II, pag. 7)- e cui la stessa ricorrente fa esplicito riferimento (appello, pag. 9), dà atto dell'esistenza di questo legame sufficiente con la Svizzera. Ancora una volta, la censura è, di conseguenza, sprovvista di fondamento. Appartenenza dei beni al debitore</w:t>
      </w:r>
    </w:p>
    <w:p>
      <w:r>
        <w:rPr>
          <w:b/>
        </w:rPr>
        <w:t>E. 15</w:t>
      </w:r>
    </w:p>
    <w:p>
      <w:r>
        <w:t>Il sequestro può colpire soltanto beni di proprietà del debitore rispettivamente crediti di cui egli è titolare (art. 272 cpv. 1 n. 3 LEF; DTF 105 III 112), atteso che secondo la costante giurisprudenza del Tribunale federale determinante è in linea di principio la realtà giuridica e non quella economica (DTF 107 III 104 consid. 1; Amonn/Walther, op. cit., n. 7 ad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(cfr. art. 272 cpv. 1 n. 3 LEF ; Messaggio concernente la revisione della LEF dell'8 maggio 1991, in: FF 1991 III pag. 1 19; Stoffel, op. cit., n. 61 segg. ad art. 271 LEF e n. 25 e 26 ad art. 272 LEF).</w:t>
      </w:r>
    </w:p>
    <w:p>
      <w:r>
        <w:rPr>
          <w:b/>
        </w:rPr>
        <w:t>E. 16</w:t>
      </w:r>
    </w:p>
    <w:p>
      <w:r>
        <w:t>A differenza di quanto ritenuto dal Pretore, l'appellante contesta che i beni sequestrati siano in realtà di proprietà di __________ in luogo della di lui moglie __________ (appello, pag. 10). Il primo giudice ha considerato che il rinvio a giudizio a carico di __________, i verbali d'interrogatorio da lui rilasciati e l'esito della rogatoria svolta in Svizzera costituissero la prova reale dell'utilizzo da parte sua appunto di società di sede e rapporti fiduciari presso banche svizzere a scopo di occultamento di beni sottratti alla banca sequestrante. Ha quindi accertato che proprio in questo contesto __________, beneficiaria economica del conto presso __________ intestato alla società opponente, aveva agito quale prestanome per le operazioni illecite del marito. Il patrimonio che vi era depositato in effetti proveniva dall'utile conseguito con la vendita delle società __________ e __________ ed accreditato sul conto “__________” intestato a __________. Peraltro, i conti di quelle stesse società erano stati oggetto di sequestro per il medesimo credito a carico di quest'ultimo (sentenza impugnata, pag. 9 e seg.).</w:t>
      </w:r>
    </w:p>
    <w:p>
      <w:r>
        <w:rPr>
          <w:b/>
        </w:rPr>
        <w:t>E. 17</w:t>
      </w:r>
    </w:p>
    <w:p>
      <w:r>
        <w:t>Invano, la ricorrente contesta che __________ agisse quale prestanome del marito __________. Certo, che quest'ultimo si occupasse della gestione di tutto il patrimonio della moglie, essendo stato per anni attivo quale banchiere, può di per sé sembrare legittimo. Ciò non toglie che -per sua stessa ammissione- di quel patrimonio facesse altresì parte il conto bancario “__________” presso la __________. Vero è poi che su questo conto è confluito il ricavo personale di oltre 3.5 milioni di euro conseguito in quanto nel 1999 era proprietaria [la moglie] al 50 % di un commercio di acque minerali tramite le società __________ e __________, commercio venduto l'anno successivo (appello, pag. 10), e che queste due società sono state costituite con beni propri di famiglia di __________ (verbale d'udienza, pag. 3). Resta nondimeno il fatto -ed è ancora una volta la stessa società opponente ad affermarlo (appello, pag. 10)- che su quel medesimo conto (“__________”) anche il marito aveva beni propri: tant'è che per detto conto figuravano quali aventi diritto economico sia __________ che __________ . Di modo che, una volta depositativi, i beni dell'uno sono diventati un tutt'uno con quelli dell'altra ( Schwander, Basler Kommentar zum ZGB II, 3 a ed., Basilea 2007, n. 6 ad art. 727). Non essendovi più possibilità alcuna di distinzione fra cosa fosse di __________ e cosa fosse della di lui moglie, difficilmente poteva egli restituire averi ed interessi appartenenti alla consorte trasferendoli sul conto della società opponente, senza nel contempo toccare anche beni a lui appartenenti. Del resto nel formulario per la “determinazione dell'avente diritto economico” del conto “__________”, sottoscritto a __________ l'11 marzo 2004 in sostituzione di quello risalente al 27 dicembre 1991, alla voce “contraente” è indicato solo il nominativo del marito (doc. 6). Dal canto suo, pochi giorni dopo, il 17 marzo 2004, la stessa società opponente -da lui costituita- riconosce la moglie (nella misura del 97%) e __________ (nella misura del 3%) aventi diritto economico del suo conto presso lo stesso istituto bancario (verbale d'udienza, pag. 2; doc. 2). L'opponente medesima ammette poi che è stato __________ a dare disposizioni per la sua creazione e a provvedere al trasferimento sul conto a lei intestato degli attivi presenti sul conto “__________” (appello, pag. 12 in mezzo). Sussistono allora più elementi che rendono verosimile la tesi secondo cui i beni sul conto sequestrato e intestato alla società opponente (di cui __________ è  beneficiaria economica), appartengono in realtà al marito __________. A differenza di quanto sostiene l'appellante (appello, pag. 14), poco importa che il Tribunale di __________ non abbia predisposto il blocco dei beni intestati alla signora __________ che non sono dunque stati colpiti da alcun sequestro (appello, pag. 13) . Anzitutto poiché il sequestro conservativo era stato pronunciato sui beni di __________ anche presso terzi (doc. A, pag. 22). Ciò posto, nella misura in cui per i motivi di cui si è detto l'appartenenza a quest'ultimo dei beni intestati alla società opponente (e quindi del conto sequestrato) pare verosimile, l'obiezione si rivela di per sé priva di pertinenza. Di modo che, in definitiva, la conclusione cui è giunto il Pretore merita piena conferma. Di riflesso, anche sotto questo profilo, l'appello è infondato.</w:t>
      </w:r>
    </w:p>
    <w:p>
      <w:r>
        <w:rPr>
          <w:b/>
        </w:rPr>
        <w:t>E. 18</w:t>
      </w:r>
    </w:p>
    <w:p>
      <w:r>
        <w:t>La sentenza impugnata va di conseguenza confermata,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3'000.–, già anticipata dall'appellante, resta a suo carico con l'obbligo di rifondere a AO 1, __________, un'indennità di fr. 20'000.–. 3. Intimazione: – ; – . Comunicazione alla Pretura __________. Per la Camera di esecuzione e fallimenti del Tribunale d’appello Il presidente                                                                           La segretaria Giacché il valore litigioso della vertenza è di fr. 176'511'099.–,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