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14.2006.87 vom 27. März 2007</w:t>
      </w:r>
    </w:p>
    <w:p>
      <w:r>
        <w:t>TI Tribunale d'appello, 2007-03-27, IT</w:t>
      </w:r>
    </w:p>
    <w:p>
      <w:r>
        <w:rPr>
          <w:b/>
        </w:rPr>
        <w:t xml:space="preserve">Quelle: </w:t>
      </w:r>
      <w:r>
        <w:t>https://mcp.opencaselaw.ch/entscheid/ti_gerichte_14.2006.87</w:t>
      </w:r>
    </w:p>
    <w:p>
      <w:r>
        <w:t>FR: TI_GERICHTE 14.2006.87 du 27 mars 2007</w:t>
      </w:r>
    </w:p>
    <w:p>
      <w:r>
        <w:t>IT: TI_GERICHTE 14.2006.87 del 27 marzo 2007</w:t>
      </w:r>
    </w:p>
    <w:p>
      <w:pPr>
        <w:pStyle w:val="Heading2"/>
      </w:pPr>
      <w:r>
        <w:t>Regeste</w:t>
      </w:r>
    </w:p>
    <w:p>
      <w:r>
        <w:t>Appello contro la dichiarazione di fallimento. Notifica di atti giudiziari (citazione all'udienza di contraddittorio).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procedura civile ticinese, la notificazione di atti giudiziari avviene di regola mediante invio postale raccomandato, con o senza ricevuta di ritorno, in conformità con i regolamenti postali (art. 124 CPC, applicabile in materia di fallimento in virtù dell’art. 25 LALEF). Un invio giudiziario a mezzo raccomandata, non ritirato dal destinatario, è considerato notificato l’ultimo giorno del termine di ritiro di sette giorni stabilito al numero 2.3.7b. delle “Condizioni generali Servizi postali”, edizione gennaio 2004: ne è condizione che un avviso di ritiro -ai sensi del numero 2.3.7a. delle medesime condizioni generali- sia stato depositato nella cassetta delle lettere (o nella casella postale) del destinatario ( DTF 116 III 61, cons. 1b). La prova del deposito dell’avviso di ritiro spetta all’autorità notificatrice ( DTF 122 I 100, cons. 3b; 114 III 51, cons. 3c; 105 III 45, cons. 2a; CEF 23 gennaio 2002 [14.01.98] ;</w:t>
      </w:r>
    </w:p>
    <w:p>
      <w:r>
        <w:rPr>
          <w:b/>
        </w:rPr>
        <w:t>E. 1.1</w:t>
      </w:r>
    </w:p>
    <w:p>
      <w:r>
        <w:t>Di conseguenza è dichiarato il fallimento di AP 1 a far tempo da lunedì 2 aprile 2007 alle ore 10.00. 2. La tassa di giustizia di fr. 120.-, anticipata dall'appellante, resta a suo carico. Non si assegna indennità. 3. Intimazione a: - RA 2 - AO 1, __________; - Ufficio esecuzione e fallimenti di __________; - Ufficio del Registro fondiario, Locarno; - Ufficio cantonale del Registro di Commercio, __________; Comunicazione alla Pretura della __________ __________. Per la Camera di esecuzione e fallimenti del Tribunale d’appello Il presidente                                                           La segretaria terzi implicati terzi implicati Contro la presente decisione è possibile presentare ricorso in materia civile al Tribunale federale, 1000 Losanna 14, entro 30 giorni della notificazione (art. 72 e segg. LTF).</w:t>
      </w:r>
    </w:p>
    <w:p>
      <w:r>
        <w:rPr>
          <w:b/>
        </w:rPr>
        <w:t>E. 5</w:t>
      </w:r>
    </w:p>
    <w:p>
      <w:r>
        <w:t>Al di là della pretesa lesione del proprio diritto di essere sentita, l'appellante non ha proposto altre censure nei confronti della dichiarazione di fallimento. Dal momento che all'appello -che dev'essere respinto- è stato concesso effetto sospensivo parziale, s'impone di pronunciare nuovamente il fallimento. Tassa di giustizia e indennità sono poste a carico dell'appellante (art. 49 e 62 cpv. 2 OTLEF). Motivi per i quali, richiamati gli art. 34, 64 LEF; 25 LALEF; 124, 143  CPC; 48, 49, 61 e 62 OTLEF; pronuncia: 1. L’appello 6 ottobre 2006 di AP 1, è respinto.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