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14.2006.65 vom 12. März 2007</w:t>
      </w:r>
    </w:p>
    <w:p>
      <w:r>
        <w:t>TI Tribunale d'appello, 2007-03-12, IT</w:t>
      </w:r>
    </w:p>
    <w:p>
      <w:r>
        <w:rPr>
          <w:b/>
        </w:rPr>
        <w:t xml:space="preserve">Quelle: </w:t>
      </w:r>
      <w:r>
        <w:t>https://mcp.opencaselaw.ch/entscheid/ti_gerichte_14.2006.65</w:t>
      </w:r>
    </w:p>
    <w:p>
      <w:r>
        <w:t>FR: TI_GERICHTE 14.2006.65 du 12 mars 2007</w:t>
      </w:r>
    </w:p>
    <w:p>
      <w:r>
        <w:t>IT: TI_GERICHTE 14.2006.65 del 12 marzo 2007</w:t>
      </w:r>
    </w:p>
    <w:p>
      <w:pPr>
        <w:pStyle w:val="Heading2"/>
      </w:pPr>
      <w:r>
        <w:t>Regeste</w:t>
      </w:r>
    </w:p>
    <w:p>
      <w:r>
        <w:t>rigetto definitivo dell'opposizione: convenzione per l'adozione del regime della separazione dei beni - sentenza relativi agli alimenti per la moglie che consente la compensazione con crediti riguardanti l'abitazione coniugale</w:t>
      </w:r>
    </w:p>
    <w:p>
      <w:pPr>
        <w:pStyle w:val="Heading2"/>
      </w:pPr>
      <w:r>
        <w:t>Erwägungen</w:t>
      </w:r>
    </w:p>
    <w:p>
      <w:r>
        <w:rPr>
          <w:b/>
        </w:rPr>
        <w:t>E. 1</w:t>
      </w:r>
    </w:p>
    <w:p>
      <w:r>
        <w:t>L'appello 25/31 luglio 2006 di AP 1, __________, è respinto.</w:t>
      </w:r>
    </w:p>
    <w:p>
      <w:r>
        <w:rPr>
          <w:b/>
        </w:rPr>
        <w:t>E. 2</w:t>
      </w:r>
    </w:p>
    <w:p>
      <w:r>
        <w:t>La tassa di giustizia del presente giudizio di fr. 120.–, già anticipata dall'appellante, resta a suo carico. Non si assegnano indennità.</w:t>
      </w:r>
    </w:p>
    <w:p>
      <w:r>
        <w:rPr>
          <w:b/>
        </w:rPr>
        <w:t>E. 3</w:t>
      </w:r>
    </w:p>
    <w:p>
      <w:r>
        <w:t>Intimazione a:      – AP 1, __________; – AO 1, __________. Comunicazione alla Pretura __________. terzi implicati Per la Camera di esecuzione e fallimenti del Tribunale d’appello Il presidente                                                           La segretaria Giacché il valore litigioso della vertenza, di fr. 20'000.–,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