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14.2006.21 vom 30. Mai 2006</w:t>
      </w:r>
    </w:p>
    <w:p>
      <w:r>
        <w:t>TI Tribunale d'appello, 2006-05-30, IT</w:t>
      </w:r>
    </w:p>
    <w:p>
      <w:r>
        <w:rPr>
          <w:b/>
        </w:rPr>
        <w:t xml:space="preserve">Quelle: </w:t>
      </w:r>
      <w:r>
        <w:t>https://mcp.opencaselaw.ch/entscheid/ti_gerichte_14.2006.21</w:t>
      </w:r>
    </w:p>
    <w:p>
      <w:r>
        <w:t>FR: TI_GERICHTE 14.2006.21 du 30 mai 2006</w:t>
      </w:r>
    </w:p>
    <w:p>
      <w:r>
        <w:t>IT: TI_GERICHTE 14.2006.21 del 30 maggio 2006</w:t>
      </w:r>
    </w:p>
    <w:p>
      <w:pPr>
        <w:pStyle w:val="Heading2"/>
      </w:pPr>
      <w:r>
        <w:t>Regeste</w:t>
      </w:r>
    </w:p>
    <w:p>
      <w:r>
        <w:t>rigetto provvisorio dell'opposizione: esecuzione ordinaria fondata su un vaglia cambiario (contenente espressioni in lingua inglese ed italiana)</w:t>
      </w:r>
    </w:p>
    <w:p>
      <w:pPr>
        <w:pStyle w:val="Heading2"/>
      </w:pPr>
      <w:r>
        <w:t>Erwägungen</w:t>
      </w:r>
    </w:p>
    <w:p>
      <w:r>
        <w:rPr>
          <w:b/>
        </w:rPr>
        <w:t>E. 30</w:t>
      </w:r>
    </w:p>
    <w:p>
      <w:r>
        <w:t>maggio 2006 SL/sc/lw In nome della Repubblica e Cantone Ticino La Camera di esecuzione e fallimenti del Tribunale d'appello composta dei giudici: Chiesa, presidente, Pellegrini e Walser segretaria: Locatelli, vicecancelliera statuendo sulla causa a procedura sommaria appellabile promossa con istanza 23 novembre 2005 da AP 1 (rappr. dall'  RA 2 ) contro AO 1 (rappr. dalla  RA 1 ) tendente ad ottenere il rigetto provvisorio dell'opposizione interposta da AO 1 al PE n. __________ del 26/29 ottobre 2005 dell'UE __________; sulla quale istanza il Segretario assessore del Distretto di __________, con sentenza 20 febbraio 2006 (EF.2005.3576) ha così deciso: ¿1. L'istanza è respinta. 2.    Le spese e la tassa di giustizia per complessivi fr. 170.¿, da anticipare dalla parte istante, sono poste a suo carico, con l'obbligo di rifondere a controparte fr. 290.¿ a titolo di indennità. 3.    omissis¿ . Sentenza dedotta tempestivamente in appello dall'istante che con atto 2 marzo 2006 postula l'accoglimento dell'istanza, protestate spese, tasse e ripetibili; preso atto che l'escusso con osservazioni 24 marzo 2006 si oppone al gravame, con protesta di spese, tasse e ripetibili; esaminati atti e documenti; ritenuto in fatto: A. Con PE n. __________ del 26/29 ottobre 2005 dell'UE __________ AP 1 ha escusso AO 1 per l¿incasso di fr. 11'943.60 oltre interessi al 5% dal 1° settembre 2005, indicando quale titolo di credito: ¿Vaglia cambiario emesso a __________ in data 29 luglio 2005¿. Interposta tempestiva opposizione, il procedente ne ha chiesto il rigetto provvisorio. B. Il vaglia cambiario, prodotto in originale, si presenta come segue: __________ , 29 luglio 2005                                                CHF 11'943.60 At</w:t>
      </w:r>
    </w:p>
    <w:p>
      <w:r>
        <w:rPr>
          <w:b/>
        </w:rPr>
        <w:t>E. 31</w:t>
      </w:r>
    </w:p>
    <w:p>
      <w:r>
        <w:t>agosto 2005 pay against this vaglia cambiario Bill of Exchange to the order of AP 1¿ non risponderebbe comunque alla necessità di chiarezza richiesta (Dessemontet, Le droit de change, CEDIDAC, Losanna 2004, pag. 157 seg., n. 329-330 che rinvia a: ZR 83 (1984), pag. 128 n. 47). Più precisamente con questa formulazione non è dato a vedere -poiché non indicato- chi sia la persona chiamata a pagare l'importo di fr. 11'943.60. Vero è che il titolo in questione è designato quale vaglia cambiario ed è sottoscritto dal convenuto. Nondimeno il riferimento al conto __________ ¿__________¿ si presenta separato dalla locuzione ¿ which place to account ¿¿as advised ¿, è posto in basso a sinistra e non specifica se abbia o no a valere quale luogo di pagamento. A priori si potrebbe persino ipotizzare che si volesse con ciò designare un trattario (cfr. DTF 111 III 33 consid. 2 e 3; Frey, op. cit., n. 8 ad art. 1096 CO). Certo, il convenuto ha escluso l'ipotesi di una cambiale (ai sensi dell'art. 991 segg. CO), ma solo perché -e lo riconferma in appello (osservazioni, pag. 3)- nessun elemento permetteva di risalire con precisione alla sua identità (act. II, pag. 3). E, in effetti, nulla è dato di sapere riguardo all'intestatario del predetto conto. Anche per questo motivo, la contestata promessa di pagamento si rivela oggettivamente confusa, ambigua ed equivoca. Di conseguenza, anche da questo punto di vista l'appello è infondato. 4. Ove il vaglia cambiario difetti di uno degli elementi essenziali per la sua validità -fra cui rientrano appunto quelli previsti dall'art. 1096 n. 1 e 2 CO- lo stesso documento potrebbe comunque costituire riconoscimento di debito astratto, così da permettere al creditore l'ottenimento del rigetto provvisorio dell'opposizione ( Staehelin, op. cit., n. 155 ad art. 82 LEF; Frey, op. cit., n. 1 ad art. 1097 CO e rif. ivi indicati). Occorre anzitutto precisare che in concreto il debito corrisponde alla locazione dovuta all'istante per uno spazio espositivo nell¿ambito della manifestazione ¿__________¿ (act. I, pag. 2), motivo per il quale è stato appunto emesso il titolo cambiario. A detta del primo giudice il documento non avrebbe comunque potuto valere quale riconoscimento di debito astratto, poiché non c'era la promessa incondizionata del pagamento di una somma di denaro. L'appellante ribadisce che, piccoli problemi di lingua a parte, la dichiarazione di volontà del convenuto è esplicita (appello, pag. 6). Ma -come si è visto- non c'è la precisa designazione di chi sia la persona chiamata a pagare, in quanto il solo verbo ¿ pay ¿ nulla rivela sul soggetto. Ciò esclude anche l'eventualità di un riconoscimento di debito astratto. 5. Per i motivi appena visti, diventa superfluo stabilire se il Segretario assessore sia o no incorso in un eccesso di formalismo e abbia leso il principio della proporzionalità, per avere ravvisato la violazione dell'art. 21 LALEF senza esigere dall'istante la traduzione del titolo cambiario (appello, pag. 3 e 5). Come si è detto l'istanza di rigetto dell'opposizione è da respingere in quanto da un lato il vaglia cambiario agli atti non è valido (sopra, consid. 3) e dall'altro poiché, mancando la chiara designazione di chi sia l'effettivo debitore, nemmeno potrebbe rappresentare un riconoscimento di debito astratto (sopra, consid. 4). E a ciò, la traduzione del documento non avrebbe potuto ovviare in alcun modo. 6. A conferma della sentenza impugnata, l'appello 2 marzo 2006 di AP 1, __________, deve essere respinto. Tassa di giustizia e indennità seguono la soccombenza dell'appellante (art. 48, 49, 61 cpv. 1 e 62 cpv. 1 OTLEF). Per i quali motivi, richiamati gli art. 82 cpv. 1 LEF, 1096 segg. CO, 48, 49, 61 cpv. 1 e 62 cpv. 1 OTLEF, pronuncia: 1. L'appello 2 marzo 2006 di AP 1, __________, è respinto. 2. La tassa di giustizia di fr. 255.¿, già anticipata dall'appellante, resta a suo carico con l'obbligo di rifondere a AO 1, __________, fr. 300.¿ a titolo di indennità. 3. Intimazione: ¿ RA 2, __________; ¿ RA 1, __________.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